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2C3EA" w14:textId="77777777" w:rsidR="006B2188" w:rsidRPr="00684EA8" w:rsidRDefault="006B2188" w:rsidP="00684EA8">
      <w:pPr>
        <w:pStyle w:val="Nagwek"/>
        <w:spacing w:line="276" w:lineRule="auto"/>
        <w:jc w:val="right"/>
        <w:rPr>
          <w:rFonts w:cs="Calibri"/>
          <w:noProof/>
          <w:sz w:val="16"/>
          <w:lang w:eastAsia="pl-PL"/>
        </w:rPr>
      </w:pPr>
    </w:p>
    <w:p w14:paraId="2B12C3EB" w14:textId="4415CCF1" w:rsidR="006B2188" w:rsidRPr="00543EAB" w:rsidRDefault="006B2188" w:rsidP="00684EA8">
      <w:pPr>
        <w:pStyle w:val="Nagwek"/>
        <w:spacing w:line="276" w:lineRule="auto"/>
        <w:jc w:val="right"/>
        <w:rPr>
          <w:rFonts w:cs="Calibri"/>
          <w:i/>
          <w:noProof/>
          <w:lang w:eastAsia="pl-PL"/>
        </w:rPr>
      </w:pPr>
      <w:r w:rsidRPr="00543EAB">
        <w:rPr>
          <w:rFonts w:cs="Calibri"/>
          <w:i/>
          <w:noProof/>
          <w:lang w:eastAsia="pl-PL"/>
        </w:rPr>
        <w:t xml:space="preserve">Załącznik nr </w:t>
      </w:r>
      <w:r w:rsidR="00324667" w:rsidRPr="00543EAB">
        <w:rPr>
          <w:rFonts w:cs="Calibri"/>
          <w:i/>
          <w:noProof/>
          <w:lang w:eastAsia="pl-PL"/>
        </w:rPr>
        <w:t>3</w:t>
      </w:r>
      <w:r w:rsidRPr="00543EAB">
        <w:rPr>
          <w:rFonts w:cs="Calibri"/>
          <w:i/>
          <w:noProof/>
          <w:lang w:eastAsia="pl-PL"/>
        </w:rPr>
        <w:t xml:space="preserve"> do SWZ</w:t>
      </w:r>
    </w:p>
    <w:p w14:paraId="2B12C3EC" w14:textId="77777777" w:rsidR="006B2188" w:rsidRPr="00684EA8" w:rsidRDefault="006B2188" w:rsidP="00684EA8">
      <w:pPr>
        <w:pStyle w:val="Nagwek"/>
        <w:spacing w:line="276" w:lineRule="auto"/>
        <w:jc w:val="right"/>
        <w:rPr>
          <w:rFonts w:cs="Calibri"/>
          <w:noProof/>
          <w:sz w:val="20"/>
          <w:lang w:eastAsia="pl-PL"/>
        </w:rPr>
      </w:pPr>
    </w:p>
    <w:p w14:paraId="2B12C3ED" w14:textId="50A02841" w:rsidR="006B2188" w:rsidRPr="00684EA8" w:rsidRDefault="006B2188" w:rsidP="00684EA8">
      <w:pPr>
        <w:pStyle w:val="Nagwek"/>
        <w:spacing w:line="276" w:lineRule="auto"/>
        <w:jc w:val="left"/>
        <w:rPr>
          <w:rFonts w:cs="Calibri"/>
          <w:b/>
          <w:sz w:val="28"/>
        </w:rPr>
      </w:pPr>
      <w:r w:rsidRPr="00684EA8">
        <w:rPr>
          <w:rFonts w:cs="Calibri"/>
          <w:b/>
          <w:noProof/>
          <w:sz w:val="28"/>
          <w:lang w:eastAsia="pl-PL"/>
        </w:rPr>
        <w:t xml:space="preserve">Sprawa nr </w:t>
      </w:r>
      <w:r w:rsidR="00D8623D" w:rsidRPr="00D8623D">
        <w:rPr>
          <w:rFonts w:cs="Calibri"/>
          <w:b/>
          <w:noProof/>
          <w:sz w:val="28"/>
          <w:lang w:eastAsia="pl-PL"/>
        </w:rPr>
        <w:t>ZP.271.11.2026</w:t>
      </w:r>
    </w:p>
    <w:p w14:paraId="2B12C3EE" w14:textId="77777777" w:rsidR="0081696E" w:rsidRPr="00684EA8" w:rsidRDefault="0081696E" w:rsidP="00684EA8">
      <w:pPr>
        <w:spacing w:after="0" w:line="276" w:lineRule="auto"/>
        <w:rPr>
          <w:rFonts w:cs="Calibri"/>
        </w:rPr>
      </w:pPr>
    </w:p>
    <w:p w14:paraId="2B12C3EF" w14:textId="77777777" w:rsidR="006B2188" w:rsidRPr="00684EA8" w:rsidRDefault="006B2188" w:rsidP="00684EA8">
      <w:pPr>
        <w:spacing w:after="0" w:line="276" w:lineRule="auto"/>
        <w:rPr>
          <w:rFonts w:cs="Calibri"/>
        </w:rPr>
      </w:pPr>
    </w:p>
    <w:p w14:paraId="2B12C3F0" w14:textId="78918078" w:rsidR="006B2188" w:rsidRPr="00684EA8" w:rsidRDefault="006B2188" w:rsidP="00684EA8">
      <w:pPr>
        <w:tabs>
          <w:tab w:val="left" w:pos="4065"/>
        </w:tabs>
        <w:spacing w:after="0" w:line="276" w:lineRule="auto"/>
        <w:rPr>
          <w:rFonts w:cs="Calibri"/>
        </w:rPr>
      </w:pPr>
    </w:p>
    <w:p w14:paraId="2B12C3F1" w14:textId="77777777" w:rsidR="006B2188" w:rsidRPr="00684EA8" w:rsidRDefault="006B2188" w:rsidP="00684EA8">
      <w:pPr>
        <w:spacing w:after="0" w:line="276" w:lineRule="auto"/>
        <w:rPr>
          <w:rFonts w:cs="Calibri"/>
        </w:rPr>
      </w:pPr>
    </w:p>
    <w:tbl>
      <w:tblPr>
        <w:tblStyle w:val="Tabela-Siatk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2"/>
        <w:gridCol w:w="9356"/>
      </w:tblGrid>
      <w:tr w:rsidR="00242CE7" w:rsidRPr="00684EA8" w14:paraId="2B12C3F9" w14:textId="77777777" w:rsidTr="007B1A0C">
        <w:trPr>
          <w:trHeight w:val="2361"/>
        </w:trPr>
        <w:tc>
          <w:tcPr>
            <w:tcW w:w="142" w:type="dxa"/>
            <w:shd w:val="clear" w:color="auto" w:fill="BDD6EE" w:themeFill="accent1" w:themeFillTint="66"/>
          </w:tcPr>
          <w:p w14:paraId="2B12C3F2" w14:textId="77777777" w:rsidR="00242CE7" w:rsidRPr="00684EA8" w:rsidRDefault="00242CE7" w:rsidP="00684EA8">
            <w:pPr>
              <w:spacing w:line="276" w:lineRule="auto"/>
              <w:rPr>
                <w:rFonts w:cs="Calibri"/>
              </w:rPr>
            </w:pPr>
          </w:p>
        </w:tc>
        <w:tc>
          <w:tcPr>
            <w:tcW w:w="9356" w:type="dxa"/>
          </w:tcPr>
          <w:p w14:paraId="2B12C3F3" w14:textId="77777777" w:rsidR="00242CE7" w:rsidRPr="00684EA8" w:rsidRDefault="00242CE7" w:rsidP="00684EA8">
            <w:pPr>
              <w:spacing w:line="276" w:lineRule="auto"/>
              <w:ind w:left="141"/>
              <w:rPr>
                <w:rFonts w:cs="Calibri"/>
                <w:b/>
                <w:color w:val="404040" w:themeColor="text1" w:themeTint="BF"/>
                <w:sz w:val="44"/>
                <w:lang w:eastAsia="pl-PL"/>
              </w:rPr>
            </w:pPr>
            <w:r w:rsidRPr="00684EA8">
              <w:rPr>
                <w:rFonts w:cs="Calibri"/>
                <w:b/>
                <w:color w:val="404040" w:themeColor="text1" w:themeTint="BF"/>
                <w:sz w:val="36"/>
                <w:lang w:eastAsia="pl-PL"/>
              </w:rPr>
              <w:t>S</w:t>
            </w:r>
            <w:r w:rsidR="00EF05A1" w:rsidRPr="00684EA8">
              <w:rPr>
                <w:rFonts w:cs="Calibri"/>
                <w:b/>
                <w:color w:val="404040" w:themeColor="text1" w:themeTint="BF"/>
                <w:sz w:val="36"/>
                <w:lang w:eastAsia="pl-PL"/>
              </w:rPr>
              <w:t>zczegółowy</w:t>
            </w:r>
            <w:r w:rsidRPr="00684EA8">
              <w:rPr>
                <w:rFonts w:cs="Calibri"/>
                <w:b/>
                <w:color w:val="404040" w:themeColor="text1" w:themeTint="BF"/>
                <w:sz w:val="36"/>
                <w:lang w:eastAsia="pl-PL"/>
              </w:rPr>
              <w:t xml:space="preserve"> </w:t>
            </w:r>
            <w:r w:rsidR="00EF05A1" w:rsidRPr="00684EA8">
              <w:rPr>
                <w:rFonts w:cs="Calibri"/>
                <w:b/>
                <w:color w:val="404040" w:themeColor="text1" w:themeTint="BF"/>
                <w:sz w:val="36"/>
                <w:lang w:eastAsia="pl-PL"/>
              </w:rPr>
              <w:t>Opis</w:t>
            </w:r>
            <w:r w:rsidRPr="00684EA8">
              <w:rPr>
                <w:rFonts w:cs="Calibri"/>
                <w:b/>
                <w:color w:val="404040" w:themeColor="text1" w:themeTint="BF"/>
                <w:sz w:val="36"/>
                <w:lang w:eastAsia="pl-PL"/>
              </w:rPr>
              <w:t xml:space="preserve"> </w:t>
            </w:r>
            <w:r w:rsidR="00EF05A1" w:rsidRPr="00684EA8">
              <w:rPr>
                <w:rFonts w:cs="Calibri"/>
                <w:b/>
                <w:color w:val="404040" w:themeColor="text1" w:themeTint="BF"/>
                <w:sz w:val="36"/>
                <w:lang w:eastAsia="pl-PL"/>
              </w:rPr>
              <w:t>P</w:t>
            </w:r>
            <w:r w:rsidRPr="00684EA8">
              <w:rPr>
                <w:rFonts w:cs="Calibri"/>
                <w:b/>
                <w:color w:val="404040" w:themeColor="text1" w:themeTint="BF"/>
                <w:sz w:val="36"/>
                <w:lang w:eastAsia="pl-PL"/>
              </w:rPr>
              <w:t>r</w:t>
            </w:r>
            <w:r w:rsidR="00EF05A1" w:rsidRPr="00684EA8">
              <w:rPr>
                <w:rFonts w:cs="Calibri"/>
                <w:b/>
                <w:color w:val="404040" w:themeColor="text1" w:themeTint="BF"/>
                <w:sz w:val="36"/>
                <w:lang w:eastAsia="pl-PL"/>
              </w:rPr>
              <w:t>zedmiotu</w:t>
            </w:r>
            <w:r w:rsidRPr="00684EA8">
              <w:rPr>
                <w:rFonts w:cs="Calibri"/>
                <w:b/>
                <w:color w:val="404040" w:themeColor="text1" w:themeTint="BF"/>
                <w:sz w:val="36"/>
                <w:lang w:eastAsia="pl-PL"/>
              </w:rPr>
              <w:t xml:space="preserve"> Zamówienia</w:t>
            </w:r>
          </w:p>
          <w:p w14:paraId="2B12C3F4" w14:textId="77777777" w:rsidR="00242CE7" w:rsidRPr="00684EA8" w:rsidRDefault="00242CE7" w:rsidP="00684EA8">
            <w:pPr>
              <w:spacing w:line="276" w:lineRule="auto"/>
              <w:ind w:left="141"/>
              <w:rPr>
                <w:rFonts w:cs="Calibri"/>
                <w:sz w:val="36"/>
                <w:lang w:eastAsia="pl-PL"/>
              </w:rPr>
            </w:pPr>
          </w:p>
          <w:p w14:paraId="2B12C3F5" w14:textId="77777777" w:rsidR="006B2188" w:rsidRPr="00684EA8" w:rsidRDefault="006B2188" w:rsidP="00684EA8">
            <w:pPr>
              <w:spacing w:line="276" w:lineRule="auto"/>
              <w:ind w:left="141"/>
              <w:rPr>
                <w:rFonts w:cs="Calibri"/>
                <w:sz w:val="36"/>
                <w:lang w:eastAsia="pl-PL"/>
              </w:rPr>
            </w:pPr>
          </w:p>
          <w:p w14:paraId="2B12C3F6" w14:textId="4D9AD066" w:rsidR="00242CE7" w:rsidRPr="00684EA8" w:rsidRDefault="00242CE7" w:rsidP="00684EA8">
            <w:pPr>
              <w:spacing w:line="276" w:lineRule="auto"/>
              <w:ind w:left="143"/>
              <w:jc w:val="left"/>
              <w:rPr>
                <w:rFonts w:cs="Calibri"/>
                <w:sz w:val="34"/>
                <w:szCs w:val="32"/>
                <w:lang w:eastAsia="ar-SA"/>
              </w:rPr>
            </w:pPr>
            <w:r w:rsidRPr="00684EA8">
              <w:rPr>
                <w:rFonts w:cs="Calibri"/>
                <w:sz w:val="34"/>
                <w:szCs w:val="32"/>
              </w:rPr>
              <w:t>„</w:t>
            </w:r>
            <w:r w:rsidR="00CC547D" w:rsidRPr="00684EA8">
              <w:rPr>
                <w:rFonts w:cs="Calibri"/>
                <w:sz w:val="34"/>
                <w:szCs w:val="32"/>
              </w:rPr>
              <w:t xml:space="preserve">Wzmocnienie </w:t>
            </w:r>
            <w:proofErr w:type="spellStart"/>
            <w:r w:rsidR="00CC547D" w:rsidRPr="00684EA8">
              <w:rPr>
                <w:rFonts w:cs="Calibri"/>
                <w:sz w:val="34"/>
                <w:szCs w:val="32"/>
              </w:rPr>
              <w:t>cyberodporności</w:t>
            </w:r>
            <w:proofErr w:type="spellEnd"/>
            <w:r w:rsidR="00CC547D" w:rsidRPr="00684EA8">
              <w:rPr>
                <w:rFonts w:cs="Calibri"/>
                <w:sz w:val="34"/>
                <w:szCs w:val="32"/>
              </w:rPr>
              <w:t xml:space="preserve"> sieci IT i OT oraz ciągłości działania systemu wodnokanalizacyjnego poprzez wdrożenie kluczowych środków technicznych oraz rozwój kompetencji.</w:t>
            </w:r>
            <w:r w:rsidRPr="00684EA8">
              <w:rPr>
                <w:rFonts w:cs="Calibri"/>
                <w:sz w:val="34"/>
                <w:szCs w:val="32"/>
                <w:lang w:eastAsia="ar-SA"/>
              </w:rPr>
              <w:t>”</w:t>
            </w:r>
          </w:p>
          <w:p w14:paraId="2B12C3F7" w14:textId="77777777" w:rsidR="00BE71F0" w:rsidRPr="00684EA8" w:rsidRDefault="00BE71F0" w:rsidP="00684EA8">
            <w:pPr>
              <w:spacing w:line="276" w:lineRule="auto"/>
              <w:jc w:val="center"/>
              <w:rPr>
                <w:rFonts w:cs="Calibri"/>
                <w:sz w:val="32"/>
                <w:szCs w:val="32"/>
                <w:lang w:eastAsia="ar-SA"/>
              </w:rPr>
            </w:pPr>
          </w:p>
          <w:p w14:paraId="0958C9A5" w14:textId="2A238BC7" w:rsidR="00250EBE" w:rsidRPr="00684EA8" w:rsidRDefault="009B60B2" w:rsidP="00684EA8">
            <w:pPr>
              <w:spacing w:line="276" w:lineRule="auto"/>
              <w:ind w:left="150"/>
              <w:jc w:val="left"/>
              <w:rPr>
                <w:rFonts w:cs="Calibri"/>
                <w:i/>
                <w:lang w:eastAsia="pl-PL"/>
              </w:rPr>
            </w:pPr>
            <w:r w:rsidRPr="00684EA8">
              <w:rPr>
                <w:rFonts w:cs="Calibri"/>
                <w:i/>
                <w:lang w:eastAsia="pl-PL"/>
              </w:rPr>
              <w:t>W ramach projektu „</w:t>
            </w:r>
            <w:proofErr w:type="spellStart"/>
            <w:r w:rsidRPr="00684EA8">
              <w:rPr>
                <w:rFonts w:cs="Calibri"/>
                <w:i/>
                <w:lang w:eastAsia="pl-PL"/>
              </w:rPr>
              <w:t>Cyberbezpieczn</w:t>
            </w:r>
            <w:r w:rsidR="001612A2" w:rsidRPr="00684EA8">
              <w:rPr>
                <w:rFonts w:cs="Calibri"/>
                <w:i/>
                <w:lang w:eastAsia="pl-PL"/>
              </w:rPr>
              <w:t>e</w:t>
            </w:r>
            <w:proofErr w:type="spellEnd"/>
            <w:r w:rsidRPr="00684EA8">
              <w:rPr>
                <w:rFonts w:cs="Calibri"/>
                <w:i/>
                <w:lang w:eastAsia="pl-PL"/>
              </w:rPr>
              <w:t xml:space="preserve"> </w:t>
            </w:r>
            <w:r w:rsidR="001612A2" w:rsidRPr="00684EA8">
              <w:rPr>
                <w:rFonts w:cs="Calibri"/>
                <w:i/>
                <w:lang w:eastAsia="pl-PL"/>
              </w:rPr>
              <w:t>Wodociągi</w:t>
            </w:r>
            <w:r w:rsidRPr="00684EA8">
              <w:rPr>
                <w:rFonts w:cs="Calibri"/>
                <w:i/>
                <w:lang w:eastAsia="pl-PL"/>
              </w:rPr>
              <w:t>”</w:t>
            </w:r>
            <w:r w:rsidR="00250EBE" w:rsidRPr="00684EA8">
              <w:rPr>
                <w:rFonts w:cs="Calibri"/>
                <w:i/>
                <w:lang w:eastAsia="pl-PL"/>
              </w:rPr>
              <w:br/>
            </w:r>
            <w:r w:rsidR="001612A2" w:rsidRPr="00684EA8">
              <w:rPr>
                <w:rFonts w:cs="Calibri"/>
                <w:i/>
                <w:lang w:eastAsia="pl-PL"/>
              </w:rPr>
              <w:t xml:space="preserve">C3.1.1. </w:t>
            </w:r>
            <w:proofErr w:type="spellStart"/>
            <w:r w:rsidR="001612A2" w:rsidRPr="00684EA8">
              <w:rPr>
                <w:rFonts w:cs="Calibri"/>
                <w:i/>
                <w:lang w:eastAsia="pl-PL"/>
              </w:rPr>
              <w:t>Cyberbezpieczeństwo</w:t>
            </w:r>
            <w:proofErr w:type="spellEnd"/>
            <w:r w:rsidR="001612A2" w:rsidRPr="00684EA8">
              <w:rPr>
                <w:rFonts w:cs="Calibri"/>
                <w:i/>
                <w:lang w:eastAsia="pl-PL"/>
              </w:rPr>
              <w:t xml:space="preserve"> - </w:t>
            </w:r>
            <w:proofErr w:type="spellStart"/>
            <w:r w:rsidR="001612A2" w:rsidRPr="00684EA8">
              <w:rPr>
                <w:rFonts w:cs="Calibri"/>
                <w:i/>
                <w:lang w:eastAsia="pl-PL"/>
              </w:rPr>
              <w:t>CyberPL</w:t>
            </w:r>
            <w:proofErr w:type="spellEnd"/>
          </w:p>
          <w:p w14:paraId="2B12C3F8" w14:textId="232BD6DA" w:rsidR="00242CE7" w:rsidRPr="00684EA8" w:rsidRDefault="001612A2" w:rsidP="00684EA8">
            <w:pPr>
              <w:spacing w:line="276" w:lineRule="auto"/>
              <w:ind w:left="150"/>
              <w:jc w:val="left"/>
              <w:rPr>
                <w:rFonts w:cs="Calibri"/>
                <w:i/>
                <w:lang w:eastAsia="pl-PL"/>
              </w:rPr>
            </w:pPr>
            <w:r w:rsidRPr="00684EA8">
              <w:rPr>
                <w:rFonts w:cs="Calibri"/>
                <w:i/>
                <w:lang w:eastAsia="pl-PL"/>
              </w:rPr>
              <w:t>Krajowy Plan Odbudowy i Zwiększania Odporności</w:t>
            </w:r>
          </w:p>
        </w:tc>
      </w:tr>
    </w:tbl>
    <w:p w14:paraId="2B12C3FA" w14:textId="77777777" w:rsidR="0081696E" w:rsidRPr="00684EA8" w:rsidRDefault="0081696E" w:rsidP="00684EA8">
      <w:pPr>
        <w:spacing w:after="0" w:line="276" w:lineRule="auto"/>
        <w:rPr>
          <w:rFonts w:cs="Calibri"/>
        </w:rPr>
      </w:pPr>
    </w:p>
    <w:p w14:paraId="2B12C3FB" w14:textId="77777777" w:rsidR="0081696E" w:rsidRPr="00684EA8" w:rsidRDefault="0081696E" w:rsidP="00684EA8">
      <w:pPr>
        <w:spacing w:after="0" w:line="276" w:lineRule="auto"/>
        <w:rPr>
          <w:rFonts w:cs="Calibri"/>
        </w:rPr>
      </w:pPr>
    </w:p>
    <w:p w14:paraId="2B12C405" w14:textId="77777777" w:rsidR="0081696E" w:rsidRPr="00684EA8" w:rsidRDefault="0081696E" w:rsidP="00684EA8">
      <w:pPr>
        <w:spacing w:after="0" w:line="276" w:lineRule="auto"/>
        <w:rPr>
          <w:rFonts w:cs="Calibri"/>
        </w:rPr>
      </w:pPr>
    </w:p>
    <w:p w14:paraId="2B12C406" w14:textId="16E5A537" w:rsidR="0081696E" w:rsidRPr="00684EA8" w:rsidRDefault="0081696E" w:rsidP="00684EA8">
      <w:pPr>
        <w:spacing w:after="0" w:line="276" w:lineRule="auto"/>
        <w:rPr>
          <w:rFonts w:cs="Calibri"/>
        </w:rPr>
      </w:pPr>
    </w:p>
    <w:p w14:paraId="1E3E7645" w14:textId="77777777" w:rsidR="00693570" w:rsidRPr="00684EA8" w:rsidRDefault="00693570" w:rsidP="00684EA8">
      <w:pPr>
        <w:spacing w:after="0" w:line="276" w:lineRule="auto"/>
        <w:ind w:left="142" w:hanging="1"/>
        <w:jc w:val="left"/>
        <w:rPr>
          <w:rFonts w:cs="Calibri"/>
          <w:b/>
          <w:sz w:val="21"/>
          <w:szCs w:val="21"/>
        </w:rPr>
      </w:pPr>
      <w:r w:rsidRPr="00684EA8">
        <w:rPr>
          <w:rFonts w:cs="Calibri"/>
          <w:b/>
          <w:sz w:val="21"/>
          <w:szCs w:val="21"/>
        </w:rPr>
        <w:t>Zamawiający:</w:t>
      </w:r>
    </w:p>
    <w:p w14:paraId="5D4BF7C0" w14:textId="0DF30A42" w:rsidR="00693570" w:rsidRPr="00684EA8" w:rsidRDefault="00CC547D" w:rsidP="00684EA8">
      <w:pPr>
        <w:spacing w:after="0" w:line="276" w:lineRule="auto"/>
        <w:ind w:left="142" w:hanging="1"/>
        <w:jc w:val="left"/>
        <w:rPr>
          <w:rFonts w:cs="Calibri"/>
          <w:b/>
        </w:rPr>
      </w:pPr>
      <w:r w:rsidRPr="00684EA8">
        <w:rPr>
          <w:rFonts w:cs="Calibri"/>
          <w:b/>
        </w:rPr>
        <w:t>GMINA WĄSOSZ</w:t>
      </w:r>
      <w:r w:rsidR="00693570" w:rsidRPr="00684EA8">
        <w:rPr>
          <w:rFonts w:cs="Calibri"/>
          <w:b/>
          <w:bCs/>
        </w:rPr>
        <w:br/>
        <w:t xml:space="preserve">ul. </w:t>
      </w:r>
      <w:r w:rsidRPr="00684EA8">
        <w:rPr>
          <w:rFonts w:cs="Calibri"/>
          <w:b/>
        </w:rPr>
        <w:t xml:space="preserve">Plac Rzędziana </w:t>
      </w:r>
      <w:r w:rsidR="00693570" w:rsidRPr="00684EA8">
        <w:rPr>
          <w:rFonts w:cs="Calibri"/>
          <w:b/>
        </w:rPr>
        <w:t xml:space="preserve">8, </w:t>
      </w:r>
      <w:r w:rsidR="00693570" w:rsidRPr="00684EA8">
        <w:rPr>
          <w:rFonts w:cs="Calibri"/>
          <w:b/>
        </w:rPr>
        <w:br/>
        <w:t>1</w:t>
      </w:r>
      <w:r w:rsidRPr="00684EA8">
        <w:rPr>
          <w:rFonts w:cs="Calibri"/>
          <w:b/>
        </w:rPr>
        <w:t>9</w:t>
      </w:r>
      <w:r w:rsidR="00693570" w:rsidRPr="00684EA8">
        <w:rPr>
          <w:rFonts w:cs="Calibri"/>
          <w:b/>
        </w:rPr>
        <w:t>-</w:t>
      </w:r>
      <w:r w:rsidRPr="00684EA8">
        <w:rPr>
          <w:rFonts w:cs="Calibri"/>
          <w:b/>
        </w:rPr>
        <w:t>222</w:t>
      </w:r>
      <w:r w:rsidR="00693570" w:rsidRPr="00684EA8">
        <w:rPr>
          <w:rFonts w:cs="Calibri"/>
          <w:b/>
        </w:rPr>
        <w:t xml:space="preserve"> </w:t>
      </w:r>
      <w:r w:rsidRPr="00684EA8">
        <w:rPr>
          <w:rFonts w:cs="Calibri"/>
          <w:b/>
        </w:rPr>
        <w:t>Wąsosz</w:t>
      </w:r>
      <w:r w:rsidR="00693570" w:rsidRPr="00684EA8">
        <w:rPr>
          <w:rFonts w:cs="Calibri"/>
          <w:b/>
        </w:rPr>
        <w:br/>
      </w:r>
      <w:r w:rsidR="00693570" w:rsidRPr="00684EA8">
        <w:rPr>
          <w:rFonts w:cs="Calibri"/>
          <w:b/>
          <w:bCs/>
        </w:rPr>
        <w:t xml:space="preserve">NIP: </w:t>
      </w:r>
      <w:r w:rsidR="00D8623D">
        <w:rPr>
          <w:rStyle w:val="Pogrubienie"/>
          <w:rFonts w:eastAsia="Calibri"/>
        </w:rPr>
        <w:t>7191507942</w:t>
      </w:r>
    </w:p>
    <w:p w14:paraId="466C73EA" w14:textId="77777777" w:rsidR="00693570" w:rsidRPr="00684EA8" w:rsidRDefault="00693570" w:rsidP="00684EA8">
      <w:pPr>
        <w:spacing w:after="0" w:line="276" w:lineRule="auto"/>
        <w:ind w:left="142" w:hanging="1"/>
        <w:jc w:val="left"/>
        <w:rPr>
          <w:rFonts w:cs="Calibri"/>
          <w:b/>
          <w:i/>
          <w:sz w:val="16"/>
          <w:szCs w:val="16"/>
        </w:rPr>
      </w:pPr>
    </w:p>
    <w:p w14:paraId="672D028A" w14:textId="77777777" w:rsidR="00684EA8" w:rsidRPr="00684EA8" w:rsidRDefault="00684EA8" w:rsidP="00684EA8">
      <w:pPr>
        <w:spacing w:after="0" w:line="276" w:lineRule="auto"/>
        <w:ind w:left="142" w:hanging="1"/>
        <w:jc w:val="left"/>
        <w:rPr>
          <w:rFonts w:cs="Calibri"/>
          <w:b/>
          <w:i/>
          <w:sz w:val="16"/>
          <w:szCs w:val="16"/>
        </w:rPr>
      </w:pPr>
    </w:p>
    <w:p w14:paraId="2B12C408" w14:textId="75D0D29F" w:rsidR="0016490C" w:rsidRPr="00684EA8" w:rsidRDefault="0016490C" w:rsidP="00684EA8">
      <w:pPr>
        <w:spacing w:after="0" w:line="276" w:lineRule="auto"/>
        <w:ind w:left="142" w:hanging="1"/>
        <w:jc w:val="left"/>
        <w:rPr>
          <w:rFonts w:cs="Calibri"/>
          <w:sz w:val="16"/>
        </w:rPr>
      </w:pPr>
      <w:r w:rsidRPr="00684EA8">
        <w:rPr>
          <w:rFonts w:cs="Calibri"/>
        </w:rPr>
        <w:br w:type="page"/>
      </w:r>
    </w:p>
    <w:sdt>
      <w:sdtPr>
        <w:rPr>
          <w:rFonts w:ascii="Cambria" w:eastAsiaTheme="minorHAnsi" w:hAnsi="Cambria" w:cs="Calibri"/>
          <w:color w:val="auto"/>
          <w:sz w:val="22"/>
          <w:szCs w:val="22"/>
          <w:lang w:eastAsia="en-US"/>
        </w:rPr>
        <w:id w:val="-1210955720"/>
        <w:docPartObj>
          <w:docPartGallery w:val="Table of Contents"/>
          <w:docPartUnique/>
        </w:docPartObj>
      </w:sdtPr>
      <w:sdtEndPr>
        <w:rPr>
          <w:rFonts w:eastAsia="MS Mincho"/>
          <w:b/>
          <w:bCs/>
        </w:rPr>
      </w:sdtEndPr>
      <w:sdtContent>
        <w:p w14:paraId="2B12C409" w14:textId="77777777" w:rsidR="00F60EA4" w:rsidRPr="00684EA8" w:rsidRDefault="00F60EA4" w:rsidP="00684EA8">
          <w:pPr>
            <w:pStyle w:val="Nagwekspisutreci"/>
            <w:spacing w:before="0" w:line="276" w:lineRule="auto"/>
            <w:rPr>
              <w:rFonts w:ascii="Cambria" w:hAnsi="Cambria" w:cs="Calibri"/>
            </w:rPr>
          </w:pPr>
          <w:r w:rsidRPr="00684EA8">
            <w:rPr>
              <w:rFonts w:ascii="Cambria" w:hAnsi="Cambria" w:cs="Calibri"/>
            </w:rPr>
            <w:t>Spis treści</w:t>
          </w:r>
        </w:p>
        <w:p w14:paraId="04DC9335" w14:textId="68C58CFF" w:rsidR="0017254E" w:rsidRDefault="00F60EA4">
          <w:pPr>
            <w:pStyle w:val="Spistreci1"/>
            <w:rPr>
              <w:rFonts w:asciiTheme="minorHAnsi" w:eastAsiaTheme="minorEastAsia" w:hAnsiTheme="minorHAnsi"/>
              <w:noProof/>
              <w:lang w:eastAsia="pl-PL"/>
            </w:rPr>
          </w:pPr>
          <w:r w:rsidRPr="00684EA8">
            <w:rPr>
              <w:rFonts w:cs="Calibri"/>
              <w:b/>
              <w:bCs/>
            </w:rPr>
            <w:fldChar w:fldCharType="begin"/>
          </w:r>
          <w:r w:rsidRPr="00684EA8">
            <w:rPr>
              <w:rFonts w:cs="Calibri"/>
              <w:b/>
              <w:bCs/>
            </w:rPr>
            <w:instrText xml:space="preserve"> TOC \o "1-3" \h \z \u </w:instrText>
          </w:r>
          <w:r w:rsidRPr="00684EA8">
            <w:rPr>
              <w:rFonts w:cs="Calibri"/>
              <w:b/>
              <w:bCs/>
            </w:rPr>
            <w:fldChar w:fldCharType="separate"/>
          </w:r>
          <w:hyperlink w:anchor="_Toc237374610" w:history="1">
            <w:r w:rsidR="0017254E" w:rsidRPr="008B65F3">
              <w:rPr>
                <w:rStyle w:val="Hipercze"/>
                <w:noProof/>
              </w:rPr>
              <w:t>Wstęp</w:t>
            </w:r>
            <w:r w:rsidR="0017254E">
              <w:rPr>
                <w:noProof/>
                <w:webHidden/>
              </w:rPr>
              <w:tab/>
            </w:r>
            <w:r w:rsidR="0017254E">
              <w:rPr>
                <w:noProof/>
                <w:webHidden/>
              </w:rPr>
              <w:fldChar w:fldCharType="begin"/>
            </w:r>
            <w:r w:rsidR="0017254E">
              <w:rPr>
                <w:noProof/>
                <w:webHidden/>
              </w:rPr>
              <w:instrText xml:space="preserve"> PAGEREF _Toc237374610 \h </w:instrText>
            </w:r>
            <w:r w:rsidR="0017254E">
              <w:rPr>
                <w:noProof/>
                <w:webHidden/>
              </w:rPr>
            </w:r>
            <w:r w:rsidR="0017254E">
              <w:rPr>
                <w:noProof/>
                <w:webHidden/>
              </w:rPr>
              <w:fldChar w:fldCharType="separate"/>
            </w:r>
            <w:r w:rsidR="0017254E">
              <w:rPr>
                <w:noProof/>
                <w:webHidden/>
              </w:rPr>
              <w:t>4</w:t>
            </w:r>
            <w:r w:rsidR="0017254E">
              <w:rPr>
                <w:noProof/>
                <w:webHidden/>
              </w:rPr>
              <w:fldChar w:fldCharType="end"/>
            </w:r>
          </w:hyperlink>
        </w:p>
        <w:p w14:paraId="1D0803CA" w14:textId="449D10D2" w:rsidR="0017254E" w:rsidRDefault="00DF19BE">
          <w:pPr>
            <w:pStyle w:val="Spistreci2"/>
            <w:tabs>
              <w:tab w:val="right" w:leader="dot" w:pos="9062"/>
            </w:tabs>
            <w:rPr>
              <w:rFonts w:asciiTheme="minorHAnsi" w:eastAsiaTheme="minorEastAsia" w:hAnsiTheme="minorHAnsi"/>
              <w:noProof/>
              <w:lang w:eastAsia="pl-PL"/>
            </w:rPr>
          </w:pPr>
          <w:hyperlink w:anchor="_Toc237374611" w:history="1">
            <w:r w:rsidR="0017254E" w:rsidRPr="008B65F3">
              <w:rPr>
                <w:rStyle w:val="Hipercze"/>
                <w:noProof/>
              </w:rPr>
              <w:t>Ogólny zarys projektu</w:t>
            </w:r>
            <w:r w:rsidR="0017254E">
              <w:rPr>
                <w:noProof/>
                <w:webHidden/>
              </w:rPr>
              <w:tab/>
            </w:r>
            <w:r w:rsidR="0017254E">
              <w:rPr>
                <w:noProof/>
                <w:webHidden/>
              </w:rPr>
              <w:fldChar w:fldCharType="begin"/>
            </w:r>
            <w:r w:rsidR="0017254E">
              <w:rPr>
                <w:noProof/>
                <w:webHidden/>
              </w:rPr>
              <w:instrText xml:space="preserve"> PAGEREF _Toc237374611 \h </w:instrText>
            </w:r>
            <w:r w:rsidR="0017254E">
              <w:rPr>
                <w:noProof/>
                <w:webHidden/>
              </w:rPr>
            </w:r>
            <w:r w:rsidR="0017254E">
              <w:rPr>
                <w:noProof/>
                <w:webHidden/>
              </w:rPr>
              <w:fldChar w:fldCharType="separate"/>
            </w:r>
            <w:r w:rsidR="0017254E">
              <w:rPr>
                <w:noProof/>
                <w:webHidden/>
              </w:rPr>
              <w:t>4</w:t>
            </w:r>
            <w:r w:rsidR="0017254E">
              <w:rPr>
                <w:noProof/>
                <w:webHidden/>
              </w:rPr>
              <w:fldChar w:fldCharType="end"/>
            </w:r>
          </w:hyperlink>
        </w:p>
        <w:p w14:paraId="57862450" w14:textId="6FEE2243" w:rsidR="0017254E" w:rsidRDefault="00DF19BE">
          <w:pPr>
            <w:pStyle w:val="Spistreci2"/>
            <w:tabs>
              <w:tab w:val="right" w:leader="dot" w:pos="9062"/>
            </w:tabs>
            <w:rPr>
              <w:rFonts w:asciiTheme="minorHAnsi" w:eastAsiaTheme="minorEastAsia" w:hAnsiTheme="minorHAnsi"/>
              <w:noProof/>
              <w:lang w:eastAsia="pl-PL"/>
            </w:rPr>
          </w:pPr>
          <w:hyperlink w:anchor="_Toc237374612" w:history="1">
            <w:r w:rsidR="0017254E" w:rsidRPr="008B65F3">
              <w:rPr>
                <w:rStyle w:val="Hipercze"/>
                <w:noProof/>
              </w:rPr>
              <w:t>Wymagania ogólne</w:t>
            </w:r>
            <w:r w:rsidR="0017254E">
              <w:rPr>
                <w:noProof/>
                <w:webHidden/>
              </w:rPr>
              <w:tab/>
            </w:r>
            <w:r w:rsidR="0017254E">
              <w:rPr>
                <w:noProof/>
                <w:webHidden/>
              </w:rPr>
              <w:fldChar w:fldCharType="begin"/>
            </w:r>
            <w:r w:rsidR="0017254E">
              <w:rPr>
                <w:noProof/>
                <w:webHidden/>
              </w:rPr>
              <w:instrText xml:space="preserve"> PAGEREF _Toc237374612 \h </w:instrText>
            </w:r>
            <w:r w:rsidR="0017254E">
              <w:rPr>
                <w:noProof/>
                <w:webHidden/>
              </w:rPr>
            </w:r>
            <w:r w:rsidR="0017254E">
              <w:rPr>
                <w:noProof/>
                <w:webHidden/>
              </w:rPr>
              <w:fldChar w:fldCharType="separate"/>
            </w:r>
            <w:r w:rsidR="0017254E">
              <w:rPr>
                <w:noProof/>
                <w:webHidden/>
              </w:rPr>
              <w:t>4</w:t>
            </w:r>
            <w:r w:rsidR="0017254E">
              <w:rPr>
                <w:noProof/>
                <w:webHidden/>
              </w:rPr>
              <w:fldChar w:fldCharType="end"/>
            </w:r>
          </w:hyperlink>
        </w:p>
        <w:p w14:paraId="502BF949" w14:textId="50F0278D" w:rsidR="0017254E" w:rsidRDefault="00DF19BE">
          <w:pPr>
            <w:pStyle w:val="Spistreci2"/>
            <w:tabs>
              <w:tab w:val="right" w:leader="dot" w:pos="9062"/>
            </w:tabs>
            <w:rPr>
              <w:rFonts w:asciiTheme="minorHAnsi" w:eastAsiaTheme="minorEastAsia" w:hAnsiTheme="minorHAnsi"/>
              <w:noProof/>
              <w:lang w:eastAsia="pl-PL"/>
            </w:rPr>
          </w:pPr>
          <w:hyperlink w:anchor="_Toc237374613" w:history="1">
            <w:r w:rsidR="0017254E" w:rsidRPr="008B65F3">
              <w:rPr>
                <w:rStyle w:val="Hipercze"/>
                <w:noProof/>
              </w:rPr>
              <w:t>Wymagania dot. wdrożenia</w:t>
            </w:r>
            <w:r w:rsidR="0017254E">
              <w:rPr>
                <w:noProof/>
                <w:webHidden/>
              </w:rPr>
              <w:tab/>
            </w:r>
            <w:r w:rsidR="0017254E">
              <w:rPr>
                <w:noProof/>
                <w:webHidden/>
              </w:rPr>
              <w:fldChar w:fldCharType="begin"/>
            </w:r>
            <w:r w:rsidR="0017254E">
              <w:rPr>
                <w:noProof/>
                <w:webHidden/>
              </w:rPr>
              <w:instrText xml:space="preserve"> PAGEREF _Toc237374613 \h </w:instrText>
            </w:r>
            <w:r w:rsidR="0017254E">
              <w:rPr>
                <w:noProof/>
                <w:webHidden/>
              </w:rPr>
            </w:r>
            <w:r w:rsidR="0017254E">
              <w:rPr>
                <w:noProof/>
                <w:webHidden/>
              </w:rPr>
              <w:fldChar w:fldCharType="separate"/>
            </w:r>
            <w:r w:rsidR="0017254E">
              <w:rPr>
                <w:noProof/>
                <w:webHidden/>
              </w:rPr>
              <w:t>4</w:t>
            </w:r>
            <w:r w:rsidR="0017254E">
              <w:rPr>
                <w:noProof/>
                <w:webHidden/>
              </w:rPr>
              <w:fldChar w:fldCharType="end"/>
            </w:r>
          </w:hyperlink>
        </w:p>
        <w:p w14:paraId="420758C2" w14:textId="08E99CEB" w:rsidR="0017254E" w:rsidRDefault="00DF19BE">
          <w:pPr>
            <w:pStyle w:val="Spistreci1"/>
            <w:rPr>
              <w:rFonts w:asciiTheme="minorHAnsi" w:eastAsiaTheme="minorEastAsia" w:hAnsiTheme="minorHAnsi"/>
              <w:noProof/>
              <w:lang w:eastAsia="pl-PL"/>
            </w:rPr>
          </w:pPr>
          <w:hyperlink w:anchor="_Toc237374614" w:history="1">
            <w:r w:rsidR="0017254E" w:rsidRPr="008B65F3">
              <w:rPr>
                <w:rStyle w:val="Hipercze"/>
                <w:noProof/>
              </w:rPr>
              <w:t>Zakup i wdrożenie sprzętu oraz oprogramowania</w:t>
            </w:r>
            <w:r w:rsidR="0017254E">
              <w:rPr>
                <w:noProof/>
                <w:webHidden/>
              </w:rPr>
              <w:tab/>
            </w:r>
            <w:r w:rsidR="0017254E">
              <w:rPr>
                <w:noProof/>
                <w:webHidden/>
              </w:rPr>
              <w:fldChar w:fldCharType="begin"/>
            </w:r>
            <w:r w:rsidR="0017254E">
              <w:rPr>
                <w:noProof/>
                <w:webHidden/>
              </w:rPr>
              <w:instrText xml:space="preserve"> PAGEREF _Toc237374614 \h </w:instrText>
            </w:r>
            <w:r w:rsidR="0017254E">
              <w:rPr>
                <w:noProof/>
                <w:webHidden/>
              </w:rPr>
            </w:r>
            <w:r w:rsidR="0017254E">
              <w:rPr>
                <w:noProof/>
                <w:webHidden/>
              </w:rPr>
              <w:fldChar w:fldCharType="separate"/>
            </w:r>
            <w:r w:rsidR="0017254E">
              <w:rPr>
                <w:noProof/>
                <w:webHidden/>
              </w:rPr>
              <w:t>6</w:t>
            </w:r>
            <w:r w:rsidR="0017254E">
              <w:rPr>
                <w:noProof/>
                <w:webHidden/>
              </w:rPr>
              <w:fldChar w:fldCharType="end"/>
            </w:r>
          </w:hyperlink>
        </w:p>
        <w:p w14:paraId="2EE4F241" w14:textId="5CB44BFB" w:rsidR="0017254E" w:rsidRDefault="00DF19BE">
          <w:pPr>
            <w:pStyle w:val="Spistreci2"/>
            <w:tabs>
              <w:tab w:val="right" w:leader="dot" w:pos="9062"/>
            </w:tabs>
            <w:rPr>
              <w:rFonts w:asciiTheme="minorHAnsi" w:eastAsiaTheme="minorEastAsia" w:hAnsiTheme="minorHAnsi"/>
              <w:noProof/>
              <w:lang w:eastAsia="pl-PL"/>
            </w:rPr>
          </w:pPr>
          <w:hyperlink w:anchor="_Toc237374615" w:history="1">
            <w:r w:rsidR="0017254E" w:rsidRPr="008B65F3">
              <w:rPr>
                <w:rStyle w:val="Hipercze"/>
                <w:noProof/>
              </w:rPr>
              <w:t>Oprogramowanie SOAR (Security Orchestration, Automation and Response)</w:t>
            </w:r>
            <w:r w:rsidR="0017254E">
              <w:rPr>
                <w:noProof/>
                <w:webHidden/>
              </w:rPr>
              <w:tab/>
            </w:r>
            <w:r w:rsidR="0017254E">
              <w:rPr>
                <w:noProof/>
                <w:webHidden/>
              </w:rPr>
              <w:fldChar w:fldCharType="begin"/>
            </w:r>
            <w:r w:rsidR="0017254E">
              <w:rPr>
                <w:noProof/>
                <w:webHidden/>
              </w:rPr>
              <w:instrText xml:space="preserve"> PAGEREF _Toc237374615 \h </w:instrText>
            </w:r>
            <w:r w:rsidR="0017254E">
              <w:rPr>
                <w:noProof/>
                <w:webHidden/>
              </w:rPr>
            </w:r>
            <w:r w:rsidR="0017254E">
              <w:rPr>
                <w:noProof/>
                <w:webHidden/>
              </w:rPr>
              <w:fldChar w:fldCharType="separate"/>
            </w:r>
            <w:r w:rsidR="0017254E">
              <w:rPr>
                <w:noProof/>
                <w:webHidden/>
              </w:rPr>
              <w:t>6</w:t>
            </w:r>
            <w:r w:rsidR="0017254E">
              <w:rPr>
                <w:noProof/>
                <w:webHidden/>
              </w:rPr>
              <w:fldChar w:fldCharType="end"/>
            </w:r>
          </w:hyperlink>
        </w:p>
        <w:p w14:paraId="202E710C" w14:textId="42C9DA72" w:rsidR="0017254E" w:rsidRDefault="00DF19BE">
          <w:pPr>
            <w:pStyle w:val="Spistreci2"/>
            <w:tabs>
              <w:tab w:val="right" w:leader="dot" w:pos="9062"/>
            </w:tabs>
            <w:rPr>
              <w:rFonts w:asciiTheme="minorHAnsi" w:eastAsiaTheme="minorEastAsia" w:hAnsiTheme="minorHAnsi"/>
              <w:noProof/>
              <w:lang w:eastAsia="pl-PL"/>
            </w:rPr>
          </w:pPr>
          <w:hyperlink w:anchor="_Toc237374616" w:history="1">
            <w:r w:rsidR="0017254E" w:rsidRPr="008B65F3">
              <w:rPr>
                <w:rStyle w:val="Hipercze"/>
                <w:noProof/>
              </w:rPr>
              <w:t>Oprogramowanie typu EDR (Endpoint Detection and Response)</w:t>
            </w:r>
            <w:r w:rsidR="0017254E">
              <w:rPr>
                <w:noProof/>
                <w:webHidden/>
              </w:rPr>
              <w:tab/>
            </w:r>
            <w:r w:rsidR="0017254E">
              <w:rPr>
                <w:noProof/>
                <w:webHidden/>
              </w:rPr>
              <w:fldChar w:fldCharType="begin"/>
            </w:r>
            <w:r w:rsidR="0017254E">
              <w:rPr>
                <w:noProof/>
                <w:webHidden/>
              </w:rPr>
              <w:instrText xml:space="preserve"> PAGEREF _Toc237374616 \h </w:instrText>
            </w:r>
            <w:r w:rsidR="0017254E">
              <w:rPr>
                <w:noProof/>
                <w:webHidden/>
              </w:rPr>
            </w:r>
            <w:r w:rsidR="0017254E">
              <w:rPr>
                <w:noProof/>
                <w:webHidden/>
              </w:rPr>
              <w:fldChar w:fldCharType="separate"/>
            </w:r>
            <w:r w:rsidR="0017254E">
              <w:rPr>
                <w:noProof/>
                <w:webHidden/>
              </w:rPr>
              <w:t>11</w:t>
            </w:r>
            <w:r w:rsidR="0017254E">
              <w:rPr>
                <w:noProof/>
                <w:webHidden/>
              </w:rPr>
              <w:fldChar w:fldCharType="end"/>
            </w:r>
          </w:hyperlink>
        </w:p>
        <w:p w14:paraId="30B38D23" w14:textId="3A2D2E99" w:rsidR="0017254E" w:rsidRDefault="00DF19BE">
          <w:pPr>
            <w:pStyle w:val="Spistreci2"/>
            <w:tabs>
              <w:tab w:val="right" w:leader="dot" w:pos="9062"/>
            </w:tabs>
            <w:rPr>
              <w:rFonts w:asciiTheme="minorHAnsi" w:eastAsiaTheme="minorEastAsia" w:hAnsiTheme="minorHAnsi"/>
              <w:noProof/>
              <w:lang w:eastAsia="pl-PL"/>
            </w:rPr>
          </w:pPr>
          <w:hyperlink w:anchor="_Toc237374617" w:history="1">
            <w:r w:rsidR="0017254E" w:rsidRPr="008B65F3">
              <w:rPr>
                <w:rStyle w:val="Hipercze"/>
                <w:noProof/>
              </w:rPr>
              <w:t>Oprogramowanie do monitorowania infrastruktury informatycznej</w:t>
            </w:r>
            <w:r w:rsidR="0017254E">
              <w:rPr>
                <w:noProof/>
                <w:webHidden/>
              </w:rPr>
              <w:tab/>
            </w:r>
            <w:r w:rsidR="0017254E">
              <w:rPr>
                <w:noProof/>
                <w:webHidden/>
              </w:rPr>
              <w:fldChar w:fldCharType="begin"/>
            </w:r>
            <w:r w:rsidR="0017254E">
              <w:rPr>
                <w:noProof/>
                <w:webHidden/>
              </w:rPr>
              <w:instrText xml:space="preserve"> PAGEREF _Toc237374617 \h </w:instrText>
            </w:r>
            <w:r w:rsidR="0017254E">
              <w:rPr>
                <w:noProof/>
                <w:webHidden/>
              </w:rPr>
            </w:r>
            <w:r w:rsidR="0017254E">
              <w:rPr>
                <w:noProof/>
                <w:webHidden/>
              </w:rPr>
              <w:fldChar w:fldCharType="separate"/>
            </w:r>
            <w:r w:rsidR="0017254E">
              <w:rPr>
                <w:noProof/>
                <w:webHidden/>
              </w:rPr>
              <w:t>14</w:t>
            </w:r>
            <w:r w:rsidR="0017254E">
              <w:rPr>
                <w:noProof/>
                <w:webHidden/>
              </w:rPr>
              <w:fldChar w:fldCharType="end"/>
            </w:r>
          </w:hyperlink>
        </w:p>
        <w:p w14:paraId="733A3EE5" w14:textId="20A484CF" w:rsidR="0017254E" w:rsidRDefault="00DF19BE">
          <w:pPr>
            <w:pStyle w:val="Spistreci2"/>
            <w:tabs>
              <w:tab w:val="right" w:leader="dot" w:pos="9062"/>
            </w:tabs>
            <w:rPr>
              <w:rFonts w:asciiTheme="minorHAnsi" w:eastAsiaTheme="minorEastAsia" w:hAnsiTheme="minorHAnsi"/>
              <w:noProof/>
              <w:lang w:eastAsia="pl-PL"/>
            </w:rPr>
          </w:pPr>
          <w:hyperlink w:anchor="_Toc237374618" w:history="1">
            <w:r w:rsidR="0017254E" w:rsidRPr="008B65F3">
              <w:rPr>
                <w:rStyle w:val="Hipercze"/>
                <w:noProof/>
              </w:rPr>
              <w:t>Firewall z UTM</w:t>
            </w:r>
            <w:r w:rsidR="0017254E">
              <w:rPr>
                <w:noProof/>
                <w:webHidden/>
              </w:rPr>
              <w:tab/>
            </w:r>
            <w:r w:rsidR="0017254E">
              <w:rPr>
                <w:noProof/>
                <w:webHidden/>
              </w:rPr>
              <w:fldChar w:fldCharType="begin"/>
            </w:r>
            <w:r w:rsidR="0017254E">
              <w:rPr>
                <w:noProof/>
                <w:webHidden/>
              </w:rPr>
              <w:instrText xml:space="preserve"> PAGEREF _Toc237374618 \h </w:instrText>
            </w:r>
            <w:r w:rsidR="0017254E">
              <w:rPr>
                <w:noProof/>
                <w:webHidden/>
              </w:rPr>
            </w:r>
            <w:r w:rsidR="0017254E">
              <w:rPr>
                <w:noProof/>
                <w:webHidden/>
              </w:rPr>
              <w:fldChar w:fldCharType="separate"/>
            </w:r>
            <w:r w:rsidR="0017254E">
              <w:rPr>
                <w:noProof/>
                <w:webHidden/>
              </w:rPr>
              <w:t>16</w:t>
            </w:r>
            <w:r w:rsidR="0017254E">
              <w:rPr>
                <w:noProof/>
                <w:webHidden/>
              </w:rPr>
              <w:fldChar w:fldCharType="end"/>
            </w:r>
          </w:hyperlink>
        </w:p>
        <w:p w14:paraId="1C8BC676" w14:textId="65779EB4" w:rsidR="0017254E" w:rsidRDefault="00DF19BE">
          <w:pPr>
            <w:pStyle w:val="Spistreci2"/>
            <w:tabs>
              <w:tab w:val="right" w:leader="dot" w:pos="9062"/>
            </w:tabs>
            <w:rPr>
              <w:rFonts w:asciiTheme="minorHAnsi" w:eastAsiaTheme="minorEastAsia" w:hAnsiTheme="minorHAnsi"/>
              <w:noProof/>
              <w:lang w:eastAsia="pl-PL"/>
            </w:rPr>
          </w:pPr>
          <w:hyperlink w:anchor="_Toc237374619" w:history="1">
            <w:r w:rsidR="0017254E" w:rsidRPr="008B65F3">
              <w:rPr>
                <w:rStyle w:val="Hipercze"/>
                <w:noProof/>
              </w:rPr>
              <w:t>Oprogramowanie / licencje NAC (Network Access Control)</w:t>
            </w:r>
            <w:r w:rsidR="0017254E">
              <w:rPr>
                <w:noProof/>
                <w:webHidden/>
              </w:rPr>
              <w:tab/>
            </w:r>
            <w:r w:rsidR="0017254E">
              <w:rPr>
                <w:noProof/>
                <w:webHidden/>
              </w:rPr>
              <w:fldChar w:fldCharType="begin"/>
            </w:r>
            <w:r w:rsidR="0017254E">
              <w:rPr>
                <w:noProof/>
                <w:webHidden/>
              </w:rPr>
              <w:instrText xml:space="preserve"> PAGEREF _Toc237374619 \h </w:instrText>
            </w:r>
            <w:r w:rsidR="0017254E">
              <w:rPr>
                <w:noProof/>
                <w:webHidden/>
              </w:rPr>
            </w:r>
            <w:r w:rsidR="0017254E">
              <w:rPr>
                <w:noProof/>
                <w:webHidden/>
              </w:rPr>
              <w:fldChar w:fldCharType="separate"/>
            </w:r>
            <w:r w:rsidR="0017254E">
              <w:rPr>
                <w:noProof/>
                <w:webHidden/>
              </w:rPr>
              <w:t>22</w:t>
            </w:r>
            <w:r w:rsidR="0017254E">
              <w:rPr>
                <w:noProof/>
                <w:webHidden/>
              </w:rPr>
              <w:fldChar w:fldCharType="end"/>
            </w:r>
          </w:hyperlink>
        </w:p>
        <w:p w14:paraId="39496CAB" w14:textId="2B9DF9B6" w:rsidR="0017254E" w:rsidRDefault="00DF19BE">
          <w:pPr>
            <w:pStyle w:val="Spistreci2"/>
            <w:tabs>
              <w:tab w:val="right" w:leader="dot" w:pos="9062"/>
            </w:tabs>
            <w:rPr>
              <w:rFonts w:asciiTheme="minorHAnsi" w:eastAsiaTheme="minorEastAsia" w:hAnsiTheme="minorHAnsi"/>
              <w:noProof/>
              <w:lang w:eastAsia="pl-PL"/>
            </w:rPr>
          </w:pPr>
          <w:hyperlink w:anchor="_Toc237374620" w:history="1">
            <w:r w:rsidR="0017254E" w:rsidRPr="008B65F3">
              <w:rPr>
                <w:rStyle w:val="Hipercze"/>
                <w:noProof/>
              </w:rPr>
              <w:t>Stacja robocza fizyczna lub wirtualna z rolą stacji przesiadkowej</w:t>
            </w:r>
            <w:r w:rsidR="0017254E">
              <w:rPr>
                <w:noProof/>
                <w:webHidden/>
              </w:rPr>
              <w:tab/>
            </w:r>
            <w:r w:rsidR="0017254E">
              <w:rPr>
                <w:noProof/>
                <w:webHidden/>
              </w:rPr>
              <w:fldChar w:fldCharType="begin"/>
            </w:r>
            <w:r w:rsidR="0017254E">
              <w:rPr>
                <w:noProof/>
                <w:webHidden/>
              </w:rPr>
              <w:instrText xml:space="preserve"> PAGEREF _Toc237374620 \h </w:instrText>
            </w:r>
            <w:r w:rsidR="0017254E">
              <w:rPr>
                <w:noProof/>
                <w:webHidden/>
              </w:rPr>
            </w:r>
            <w:r w:rsidR="0017254E">
              <w:rPr>
                <w:noProof/>
                <w:webHidden/>
              </w:rPr>
              <w:fldChar w:fldCharType="separate"/>
            </w:r>
            <w:r w:rsidR="0017254E">
              <w:rPr>
                <w:noProof/>
                <w:webHidden/>
              </w:rPr>
              <w:t>25</w:t>
            </w:r>
            <w:r w:rsidR="0017254E">
              <w:rPr>
                <w:noProof/>
                <w:webHidden/>
              </w:rPr>
              <w:fldChar w:fldCharType="end"/>
            </w:r>
          </w:hyperlink>
        </w:p>
        <w:p w14:paraId="50DAA0C1" w14:textId="65194CDC" w:rsidR="0017254E" w:rsidRDefault="00DF19BE">
          <w:pPr>
            <w:pStyle w:val="Spistreci2"/>
            <w:tabs>
              <w:tab w:val="right" w:leader="dot" w:pos="9062"/>
            </w:tabs>
            <w:rPr>
              <w:rFonts w:asciiTheme="minorHAnsi" w:eastAsiaTheme="minorEastAsia" w:hAnsiTheme="minorHAnsi"/>
              <w:noProof/>
              <w:lang w:eastAsia="pl-PL"/>
            </w:rPr>
          </w:pPr>
          <w:hyperlink w:anchor="_Toc237374621" w:history="1">
            <w:r w:rsidR="0017254E" w:rsidRPr="008B65F3">
              <w:rPr>
                <w:rStyle w:val="Hipercze"/>
                <w:noProof/>
              </w:rPr>
              <w:t>Oprogramowanie typu HoneyPot</w:t>
            </w:r>
            <w:r w:rsidR="0017254E">
              <w:rPr>
                <w:noProof/>
                <w:webHidden/>
              </w:rPr>
              <w:tab/>
            </w:r>
            <w:r w:rsidR="0017254E">
              <w:rPr>
                <w:noProof/>
                <w:webHidden/>
              </w:rPr>
              <w:fldChar w:fldCharType="begin"/>
            </w:r>
            <w:r w:rsidR="0017254E">
              <w:rPr>
                <w:noProof/>
                <w:webHidden/>
              </w:rPr>
              <w:instrText xml:space="preserve"> PAGEREF _Toc237374621 \h </w:instrText>
            </w:r>
            <w:r w:rsidR="0017254E">
              <w:rPr>
                <w:noProof/>
                <w:webHidden/>
              </w:rPr>
            </w:r>
            <w:r w:rsidR="0017254E">
              <w:rPr>
                <w:noProof/>
                <w:webHidden/>
              </w:rPr>
              <w:fldChar w:fldCharType="separate"/>
            </w:r>
            <w:r w:rsidR="0017254E">
              <w:rPr>
                <w:noProof/>
                <w:webHidden/>
              </w:rPr>
              <w:t>29</w:t>
            </w:r>
            <w:r w:rsidR="0017254E">
              <w:rPr>
                <w:noProof/>
                <w:webHidden/>
              </w:rPr>
              <w:fldChar w:fldCharType="end"/>
            </w:r>
          </w:hyperlink>
        </w:p>
        <w:p w14:paraId="6E55F4A3" w14:textId="7A815CF7" w:rsidR="0017254E" w:rsidRDefault="00DF19BE">
          <w:pPr>
            <w:pStyle w:val="Spistreci2"/>
            <w:tabs>
              <w:tab w:val="right" w:leader="dot" w:pos="9062"/>
            </w:tabs>
            <w:rPr>
              <w:rFonts w:asciiTheme="minorHAnsi" w:eastAsiaTheme="minorEastAsia" w:hAnsiTheme="minorHAnsi"/>
              <w:noProof/>
              <w:lang w:eastAsia="pl-PL"/>
            </w:rPr>
          </w:pPr>
          <w:hyperlink w:anchor="_Toc237374622" w:history="1">
            <w:r w:rsidR="0017254E" w:rsidRPr="008B65F3">
              <w:rPr>
                <w:rStyle w:val="Hipercze"/>
                <w:noProof/>
              </w:rPr>
              <w:t>Macierz dyskowa</w:t>
            </w:r>
            <w:r w:rsidR="0017254E">
              <w:rPr>
                <w:noProof/>
                <w:webHidden/>
              </w:rPr>
              <w:tab/>
            </w:r>
            <w:r w:rsidR="0017254E">
              <w:rPr>
                <w:noProof/>
                <w:webHidden/>
              </w:rPr>
              <w:fldChar w:fldCharType="begin"/>
            </w:r>
            <w:r w:rsidR="0017254E">
              <w:rPr>
                <w:noProof/>
                <w:webHidden/>
              </w:rPr>
              <w:instrText xml:space="preserve"> PAGEREF _Toc237374622 \h </w:instrText>
            </w:r>
            <w:r w:rsidR="0017254E">
              <w:rPr>
                <w:noProof/>
                <w:webHidden/>
              </w:rPr>
            </w:r>
            <w:r w:rsidR="0017254E">
              <w:rPr>
                <w:noProof/>
                <w:webHidden/>
              </w:rPr>
              <w:fldChar w:fldCharType="separate"/>
            </w:r>
            <w:r w:rsidR="0017254E">
              <w:rPr>
                <w:noProof/>
                <w:webHidden/>
              </w:rPr>
              <w:t>33</w:t>
            </w:r>
            <w:r w:rsidR="0017254E">
              <w:rPr>
                <w:noProof/>
                <w:webHidden/>
              </w:rPr>
              <w:fldChar w:fldCharType="end"/>
            </w:r>
          </w:hyperlink>
        </w:p>
        <w:p w14:paraId="7296F9F6" w14:textId="47DB0D0A" w:rsidR="0017254E" w:rsidRDefault="00DF19BE">
          <w:pPr>
            <w:pStyle w:val="Spistreci2"/>
            <w:tabs>
              <w:tab w:val="right" w:leader="dot" w:pos="9062"/>
            </w:tabs>
            <w:rPr>
              <w:rFonts w:asciiTheme="minorHAnsi" w:eastAsiaTheme="minorEastAsia" w:hAnsiTheme="minorHAnsi"/>
              <w:noProof/>
              <w:lang w:eastAsia="pl-PL"/>
            </w:rPr>
          </w:pPr>
          <w:hyperlink w:anchor="_Toc237374623" w:history="1">
            <w:r w:rsidR="0017254E" w:rsidRPr="008B65F3">
              <w:rPr>
                <w:rStyle w:val="Hipercze"/>
                <w:noProof/>
              </w:rPr>
              <w:t>Network Attached Storage (NAS)</w:t>
            </w:r>
            <w:r w:rsidR="0017254E">
              <w:rPr>
                <w:noProof/>
                <w:webHidden/>
              </w:rPr>
              <w:tab/>
            </w:r>
            <w:r w:rsidR="0017254E">
              <w:rPr>
                <w:noProof/>
                <w:webHidden/>
              </w:rPr>
              <w:fldChar w:fldCharType="begin"/>
            </w:r>
            <w:r w:rsidR="0017254E">
              <w:rPr>
                <w:noProof/>
                <w:webHidden/>
              </w:rPr>
              <w:instrText xml:space="preserve"> PAGEREF _Toc237374623 \h </w:instrText>
            </w:r>
            <w:r w:rsidR="0017254E">
              <w:rPr>
                <w:noProof/>
                <w:webHidden/>
              </w:rPr>
            </w:r>
            <w:r w:rsidR="0017254E">
              <w:rPr>
                <w:noProof/>
                <w:webHidden/>
              </w:rPr>
              <w:fldChar w:fldCharType="separate"/>
            </w:r>
            <w:r w:rsidR="0017254E">
              <w:rPr>
                <w:noProof/>
                <w:webHidden/>
              </w:rPr>
              <w:t>35</w:t>
            </w:r>
            <w:r w:rsidR="0017254E">
              <w:rPr>
                <w:noProof/>
                <w:webHidden/>
              </w:rPr>
              <w:fldChar w:fldCharType="end"/>
            </w:r>
          </w:hyperlink>
        </w:p>
        <w:p w14:paraId="2500502C" w14:textId="406A8427" w:rsidR="0017254E" w:rsidRDefault="00DF19BE">
          <w:pPr>
            <w:pStyle w:val="Spistreci2"/>
            <w:tabs>
              <w:tab w:val="right" w:leader="dot" w:pos="9062"/>
            </w:tabs>
            <w:rPr>
              <w:rFonts w:asciiTheme="minorHAnsi" w:eastAsiaTheme="minorEastAsia" w:hAnsiTheme="minorHAnsi"/>
              <w:noProof/>
              <w:lang w:eastAsia="pl-PL"/>
            </w:rPr>
          </w:pPr>
          <w:hyperlink w:anchor="_Toc237374624" w:history="1">
            <w:r w:rsidR="0017254E" w:rsidRPr="008B65F3">
              <w:rPr>
                <w:rStyle w:val="Hipercze"/>
                <w:noProof/>
              </w:rPr>
              <w:t>System wirtualizacyjny</w:t>
            </w:r>
            <w:r w:rsidR="0017254E">
              <w:rPr>
                <w:noProof/>
                <w:webHidden/>
              </w:rPr>
              <w:tab/>
            </w:r>
            <w:r w:rsidR="0017254E">
              <w:rPr>
                <w:noProof/>
                <w:webHidden/>
              </w:rPr>
              <w:fldChar w:fldCharType="begin"/>
            </w:r>
            <w:r w:rsidR="0017254E">
              <w:rPr>
                <w:noProof/>
                <w:webHidden/>
              </w:rPr>
              <w:instrText xml:space="preserve"> PAGEREF _Toc237374624 \h </w:instrText>
            </w:r>
            <w:r w:rsidR="0017254E">
              <w:rPr>
                <w:noProof/>
                <w:webHidden/>
              </w:rPr>
            </w:r>
            <w:r w:rsidR="0017254E">
              <w:rPr>
                <w:noProof/>
                <w:webHidden/>
              </w:rPr>
              <w:fldChar w:fldCharType="separate"/>
            </w:r>
            <w:r w:rsidR="0017254E">
              <w:rPr>
                <w:noProof/>
                <w:webHidden/>
              </w:rPr>
              <w:t>38</w:t>
            </w:r>
            <w:r w:rsidR="0017254E">
              <w:rPr>
                <w:noProof/>
                <w:webHidden/>
              </w:rPr>
              <w:fldChar w:fldCharType="end"/>
            </w:r>
          </w:hyperlink>
        </w:p>
        <w:p w14:paraId="181080ED" w14:textId="7F57D485" w:rsidR="0017254E" w:rsidRDefault="00DF19BE">
          <w:pPr>
            <w:pStyle w:val="Spistreci2"/>
            <w:tabs>
              <w:tab w:val="right" w:leader="dot" w:pos="9062"/>
            </w:tabs>
            <w:rPr>
              <w:rFonts w:asciiTheme="minorHAnsi" w:eastAsiaTheme="minorEastAsia" w:hAnsiTheme="minorHAnsi"/>
              <w:noProof/>
              <w:lang w:eastAsia="pl-PL"/>
            </w:rPr>
          </w:pPr>
          <w:hyperlink w:anchor="_Toc237374625" w:history="1">
            <w:r w:rsidR="0017254E" w:rsidRPr="008B65F3">
              <w:rPr>
                <w:rStyle w:val="Hipercze"/>
                <w:noProof/>
              </w:rPr>
              <w:t>System operacyjny</w:t>
            </w:r>
            <w:r w:rsidR="0017254E">
              <w:rPr>
                <w:noProof/>
                <w:webHidden/>
              </w:rPr>
              <w:tab/>
            </w:r>
            <w:r w:rsidR="0017254E">
              <w:rPr>
                <w:noProof/>
                <w:webHidden/>
              </w:rPr>
              <w:fldChar w:fldCharType="begin"/>
            </w:r>
            <w:r w:rsidR="0017254E">
              <w:rPr>
                <w:noProof/>
                <w:webHidden/>
              </w:rPr>
              <w:instrText xml:space="preserve"> PAGEREF _Toc237374625 \h </w:instrText>
            </w:r>
            <w:r w:rsidR="0017254E">
              <w:rPr>
                <w:noProof/>
                <w:webHidden/>
              </w:rPr>
            </w:r>
            <w:r w:rsidR="0017254E">
              <w:rPr>
                <w:noProof/>
                <w:webHidden/>
              </w:rPr>
              <w:fldChar w:fldCharType="separate"/>
            </w:r>
            <w:r w:rsidR="0017254E">
              <w:rPr>
                <w:noProof/>
                <w:webHidden/>
              </w:rPr>
              <w:t>47</w:t>
            </w:r>
            <w:r w:rsidR="0017254E">
              <w:rPr>
                <w:noProof/>
                <w:webHidden/>
              </w:rPr>
              <w:fldChar w:fldCharType="end"/>
            </w:r>
          </w:hyperlink>
        </w:p>
        <w:p w14:paraId="4C2ECEE0" w14:textId="32D6AC86" w:rsidR="0017254E" w:rsidRDefault="00DF19BE">
          <w:pPr>
            <w:pStyle w:val="Spistreci2"/>
            <w:tabs>
              <w:tab w:val="right" w:leader="dot" w:pos="9062"/>
            </w:tabs>
            <w:rPr>
              <w:rFonts w:asciiTheme="minorHAnsi" w:eastAsiaTheme="minorEastAsia" w:hAnsiTheme="minorHAnsi"/>
              <w:noProof/>
              <w:lang w:eastAsia="pl-PL"/>
            </w:rPr>
          </w:pPr>
          <w:hyperlink w:anchor="_Toc237374626" w:history="1">
            <w:r w:rsidR="0017254E" w:rsidRPr="008B65F3">
              <w:rPr>
                <w:rStyle w:val="Hipercze"/>
                <w:noProof/>
              </w:rPr>
              <w:t>Serwer fizyczny do rozwiązania z zakresu bezpieczeństwa w tym usług HA</w:t>
            </w:r>
            <w:r w:rsidR="0017254E">
              <w:rPr>
                <w:noProof/>
                <w:webHidden/>
              </w:rPr>
              <w:tab/>
            </w:r>
            <w:r w:rsidR="0017254E">
              <w:rPr>
                <w:noProof/>
                <w:webHidden/>
              </w:rPr>
              <w:fldChar w:fldCharType="begin"/>
            </w:r>
            <w:r w:rsidR="0017254E">
              <w:rPr>
                <w:noProof/>
                <w:webHidden/>
              </w:rPr>
              <w:instrText xml:space="preserve"> PAGEREF _Toc237374626 \h </w:instrText>
            </w:r>
            <w:r w:rsidR="0017254E">
              <w:rPr>
                <w:noProof/>
                <w:webHidden/>
              </w:rPr>
            </w:r>
            <w:r w:rsidR="0017254E">
              <w:rPr>
                <w:noProof/>
                <w:webHidden/>
              </w:rPr>
              <w:fldChar w:fldCharType="separate"/>
            </w:r>
            <w:r w:rsidR="0017254E">
              <w:rPr>
                <w:noProof/>
                <w:webHidden/>
              </w:rPr>
              <w:t>48</w:t>
            </w:r>
            <w:r w:rsidR="0017254E">
              <w:rPr>
                <w:noProof/>
                <w:webHidden/>
              </w:rPr>
              <w:fldChar w:fldCharType="end"/>
            </w:r>
          </w:hyperlink>
        </w:p>
        <w:p w14:paraId="3AC34BDB" w14:textId="561EB380" w:rsidR="0017254E" w:rsidRDefault="00DF19BE">
          <w:pPr>
            <w:pStyle w:val="Spistreci2"/>
            <w:tabs>
              <w:tab w:val="right" w:leader="dot" w:pos="9062"/>
            </w:tabs>
            <w:rPr>
              <w:rFonts w:asciiTheme="minorHAnsi" w:eastAsiaTheme="minorEastAsia" w:hAnsiTheme="minorHAnsi"/>
              <w:noProof/>
              <w:lang w:eastAsia="pl-PL"/>
            </w:rPr>
          </w:pPr>
          <w:hyperlink w:anchor="_Toc237374627" w:history="1">
            <w:r w:rsidR="0017254E" w:rsidRPr="008B65F3">
              <w:rPr>
                <w:rStyle w:val="Hipercze"/>
                <w:noProof/>
              </w:rPr>
              <w:t>Serwer do wykonywania kopii zapasowych</w:t>
            </w:r>
            <w:r w:rsidR="0017254E">
              <w:rPr>
                <w:noProof/>
                <w:webHidden/>
              </w:rPr>
              <w:tab/>
            </w:r>
            <w:r w:rsidR="0017254E">
              <w:rPr>
                <w:noProof/>
                <w:webHidden/>
              </w:rPr>
              <w:fldChar w:fldCharType="begin"/>
            </w:r>
            <w:r w:rsidR="0017254E">
              <w:rPr>
                <w:noProof/>
                <w:webHidden/>
              </w:rPr>
              <w:instrText xml:space="preserve"> PAGEREF _Toc237374627 \h </w:instrText>
            </w:r>
            <w:r w:rsidR="0017254E">
              <w:rPr>
                <w:noProof/>
                <w:webHidden/>
              </w:rPr>
            </w:r>
            <w:r w:rsidR="0017254E">
              <w:rPr>
                <w:noProof/>
                <w:webHidden/>
              </w:rPr>
              <w:fldChar w:fldCharType="separate"/>
            </w:r>
            <w:r w:rsidR="0017254E">
              <w:rPr>
                <w:noProof/>
                <w:webHidden/>
              </w:rPr>
              <w:t>51</w:t>
            </w:r>
            <w:r w:rsidR="0017254E">
              <w:rPr>
                <w:noProof/>
                <w:webHidden/>
              </w:rPr>
              <w:fldChar w:fldCharType="end"/>
            </w:r>
          </w:hyperlink>
        </w:p>
        <w:p w14:paraId="7141DA49" w14:textId="60EF6141" w:rsidR="0017254E" w:rsidRDefault="00DF19BE">
          <w:pPr>
            <w:pStyle w:val="Spistreci2"/>
            <w:tabs>
              <w:tab w:val="right" w:leader="dot" w:pos="9062"/>
            </w:tabs>
            <w:rPr>
              <w:rFonts w:asciiTheme="minorHAnsi" w:eastAsiaTheme="minorEastAsia" w:hAnsiTheme="minorHAnsi"/>
              <w:noProof/>
              <w:lang w:eastAsia="pl-PL"/>
            </w:rPr>
          </w:pPr>
          <w:hyperlink w:anchor="_Toc237374628" w:history="1">
            <w:r w:rsidR="0017254E" w:rsidRPr="008B65F3">
              <w:rPr>
                <w:rStyle w:val="Hipercze"/>
                <w:noProof/>
              </w:rPr>
              <w:t>Szafa RACK do produktów i rozwiązań z zakresu bezpieczeństwa</w:t>
            </w:r>
            <w:r w:rsidR="0017254E">
              <w:rPr>
                <w:noProof/>
                <w:webHidden/>
              </w:rPr>
              <w:tab/>
            </w:r>
            <w:r w:rsidR="0017254E">
              <w:rPr>
                <w:noProof/>
                <w:webHidden/>
              </w:rPr>
              <w:fldChar w:fldCharType="begin"/>
            </w:r>
            <w:r w:rsidR="0017254E">
              <w:rPr>
                <w:noProof/>
                <w:webHidden/>
              </w:rPr>
              <w:instrText xml:space="preserve"> PAGEREF _Toc237374628 \h </w:instrText>
            </w:r>
            <w:r w:rsidR="0017254E">
              <w:rPr>
                <w:noProof/>
                <w:webHidden/>
              </w:rPr>
            </w:r>
            <w:r w:rsidR="0017254E">
              <w:rPr>
                <w:noProof/>
                <w:webHidden/>
              </w:rPr>
              <w:fldChar w:fldCharType="separate"/>
            </w:r>
            <w:r w:rsidR="0017254E">
              <w:rPr>
                <w:noProof/>
                <w:webHidden/>
              </w:rPr>
              <w:t>54</w:t>
            </w:r>
            <w:r w:rsidR="0017254E">
              <w:rPr>
                <w:noProof/>
                <w:webHidden/>
              </w:rPr>
              <w:fldChar w:fldCharType="end"/>
            </w:r>
          </w:hyperlink>
        </w:p>
        <w:p w14:paraId="06601889" w14:textId="7264FC78" w:rsidR="0017254E" w:rsidRDefault="00DF19BE">
          <w:pPr>
            <w:pStyle w:val="Spistreci2"/>
            <w:tabs>
              <w:tab w:val="right" w:leader="dot" w:pos="9062"/>
            </w:tabs>
            <w:rPr>
              <w:rFonts w:asciiTheme="minorHAnsi" w:eastAsiaTheme="minorEastAsia" w:hAnsiTheme="minorHAnsi"/>
              <w:noProof/>
              <w:lang w:eastAsia="pl-PL"/>
            </w:rPr>
          </w:pPr>
          <w:hyperlink w:anchor="_Toc237374629" w:history="1">
            <w:r w:rsidR="0017254E" w:rsidRPr="008B65F3">
              <w:rPr>
                <w:rStyle w:val="Hipercze"/>
                <w:noProof/>
              </w:rPr>
              <w:t>Zarządzalne urządzenia sieciowe (switch)</w:t>
            </w:r>
            <w:r w:rsidR="0017254E">
              <w:rPr>
                <w:noProof/>
                <w:webHidden/>
              </w:rPr>
              <w:tab/>
            </w:r>
            <w:r w:rsidR="0017254E">
              <w:rPr>
                <w:noProof/>
                <w:webHidden/>
              </w:rPr>
              <w:fldChar w:fldCharType="begin"/>
            </w:r>
            <w:r w:rsidR="0017254E">
              <w:rPr>
                <w:noProof/>
                <w:webHidden/>
              </w:rPr>
              <w:instrText xml:space="preserve"> PAGEREF _Toc237374629 \h </w:instrText>
            </w:r>
            <w:r w:rsidR="0017254E">
              <w:rPr>
                <w:noProof/>
                <w:webHidden/>
              </w:rPr>
            </w:r>
            <w:r w:rsidR="0017254E">
              <w:rPr>
                <w:noProof/>
                <w:webHidden/>
              </w:rPr>
              <w:fldChar w:fldCharType="separate"/>
            </w:r>
            <w:r w:rsidR="0017254E">
              <w:rPr>
                <w:noProof/>
                <w:webHidden/>
              </w:rPr>
              <w:t>54</w:t>
            </w:r>
            <w:r w:rsidR="0017254E">
              <w:rPr>
                <w:noProof/>
                <w:webHidden/>
              </w:rPr>
              <w:fldChar w:fldCharType="end"/>
            </w:r>
          </w:hyperlink>
        </w:p>
        <w:p w14:paraId="2F99F68B" w14:textId="3AF3546D" w:rsidR="0017254E" w:rsidRDefault="00DF19BE">
          <w:pPr>
            <w:pStyle w:val="Spistreci2"/>
            <w:tabs>
              <w:tab w:val="right" w:leader="dot" w:pos="9062"/>
            </w:tabs>
            <w:rPr>
              <w:rFonts w:asciiTheme="minorHAnsi" w:eastAsiaTheme="minorEastAsia" w:hAnsiTheme="minorHAnsi"/>
              <w:noProof/>
              <w:lang w:eastAsia="pl-PL"/>
            </w:rPr>
          </w:pPr>
          <w:hyperlink w:anchor="_Toc237374630" w:history="1">
            <w:r w:rsidR="0017254E" w:rsidRPr="008B65F3">
              <w:rPr>
                <w:rStyle w:val="Hipercze"/>
                <w:noProof/>
              </w:rPr>
              <w:t>Oprogramowanie do wykonywania kopii zapasowych (w tym deduplikacji)</w:t>
            </w:r>
            <w:r w:rsidR="0017254E">
              <w:rPr>
                <w:noProof/>
                <w:webHidden/>
              </w:rPr>
              <w:tab/>
            </w:r>
            <w:r w:rsidR="0017254E">
              <w:rPr>
                <w:noProof/>
                <w:webHidden/>
              </w:rPr>
              <w:fldChar w:fldCharType="begin"/>
            </w:r>
            <w:r w:rsidR="0017254E">
              <w:rPr>
                <w:noProof/>
                <w:webHidden/>
              </w:rPr>
              <w:instrText xml:space="preserve"> PAGEREF _Toc237374630 \h </w:instrText>
            </w:r>
            <w:r w:rsidR="0017254E">
              <w:rPr>
                <w:noProof/>
                <w:webHidden/>
              </w:rPr>
            </w:r>
            <w:r w:rsidR="0017254E">
              <w:rPr>
                <w:noProof/>
                <w:webHidden/>
              </w:rPr>
              <w:fldChar w:fldCharType="separate"/>
            </w:r>
            <w:r w:rsidR="0017254E">
              <w:rPr>
                <w:noProof/>
                <w:webHidden/>
              </w:rPr>
              <w:t>57</w:t>
            </w:r>
            <w:r w:rsidR="0017254E">
              <w:rPr>
                <w:noProof/>
                <w:webHidden/>
              </w:rPr>
              <w:fldChar w:fldCharType="end"/>
            </w:r>
          </w:hyperlink>
        </w:p>
        <w:p w14:paraId="409403DE" w14:textId="07714E50" w:rsidR="0017254E" w:rsidRDefault="00DF19BE">
          <w:pPr>
            <w:pStyle w:val="Spistreci2"/>
            <w:tabs>
              <w:tab w:val="right" w:leader="dot" w:pos="9062"/>
            </w:tabs>
            <w:rPr>
              <w:rFonts w:asciiTheme="minorHAnsi" w:eastAsiaTheme="minorEastAsia" w:hAnsiTheme="minorHAnsi"/>
              <w:noProof/>
              <w:lang w:eastAsia="pl-PL"/>
            </w:rPr>
          </w:pPr>
          <w:hyperlink w:anchor="_Toc237374631" w:history="1">
            <w:r w:rsidR="0017254E" w:rsidRPr="008B65F3">
              <w:rPr>
                <w:rStyle w:val="Hipercze"/>
                <w:noProof/>
              </w:rPr>
              <w:t>Oprogramowanie przeciwdziałającemu wyciekowi danych (DLP – Data Leak Prevention)</w:t>
            </w:r>
            <w:r w:rsidR="0017254E">
              <w:rPr>
                <w:noProof/>
                <w:webHidden/>
              </w:rPr>
              <w:tab/>
            </w:r>
            <w:r w:rsidR="0017254E">
              <w:rPr>
                <w:noProof/>
                <w:webHidden/>
              </w:rPr>
              <w:fldChar w:fldCharType="begin"/>
            </w:r>
            <w:r w:rsidR="0017254E">
              <w:rPr>
                <w:noProof/>
                <w:webHidden/>
              </w:rPr>
              <w:instrText xml:space="preserve"> PAGEREF _Toc237374631 \h </w:instrText>
            </w:r>
            <w:r w:rsidR="0017254E">
              <w:rPr>
                <w:noProof/>
                <w:webHidden/>
              </w:rPr>
            </w:r>
            <w:r w:rsidR="0017254E">
              <w:rPr>
                <w:noProof/>
                <w:webHidden/>
              </w:rPr>
              <w:fldChar w:fldCharType="separate"/>
            </w:r>
            <w:r w:rsidR="0017254E">
              <w:rPr>
                <w:noProof/>
                <w:webHidden/>
              </w:rPr>
              <w:t>58</w:t>
            </w:r>
            <w:r w:rsidR="0017254E">
              <w:rPr>
                <w:noProof/>
                <w:webHidden/>
              </w:rPr>
              <w:fldChar w:fldCharType="end"/>
            </w:r>
          </w:hyperlink>
        </w:p>
        <w:p w14:paraId="09653F88" w14:textId="41A97126" w:rsidR="0017254E" w:rsidRDefault="00DF19BE">
          <w:pPr>
            <w:pStyle w:val="Spistreci2"/>
            <w:tabs>
              <w:tab w:val="right" w:leader="dot" w:pos="9062"/>
            </w:tabs>
            <w:rPr>
              <w:rFonts w:asciiTheme="minorHAnsi" w:eastAsiaTheme="minorEastAsia" w:hAnsiTheme="minorHAnsi"/>
              <w:noProof/>
              <w:lang w:eastAsia="pl-PL"/>
            </w:rPr>
          </w:pPr>
          <w:hyperlink w:anchor="_Toc237374632" w:history="1">
            <w:r w:rsidR="0017254E" w:rsidRPr="008B65F3">
              <w:rPr>
                <w:rStyle w:val="Hipercze"/>
                <w:noProof/>
              </w:rPr>
              <w:t>Oprogramowanie PAM (Privileged Access Management)</w:t>
            </w:r>
            <w:r w:rsidR="0017254E">
              <w:rPr>
                <w:noProof/>
                <w:webHidden/>
              </w:rPr>
              <w:tab/>
            </w:r>
            <w:r w:rsidR="0017254E">
              <w:rPr>
                <w:noProof/>
                <w:webHidden/>
              </w:rPr>
              <w:fldChar w:fldCharType="begin"/>
            </w:r>
            <w:r w:rsidR="0017254E">
              <w:rPr>
                <w:noProof/>
                <w:webHidden/>
              </w:rPr>
              <w:instrText xml:space="preserve"> PAGEREF _Toc237374632 \h </w:instrText>
            </w:r>
            <w:r w:rsidR="0017254E">
              <w:rPr>
                <w:noProof/>
                <w:webHidden/>
              </w:rPr>
            </w:r>
            <w:r w:rsidR="0017254E">
              <w:rPr>
                <w:noProof/>
                <w:webHidden/>
              </w:rPr>
              <w:fldChar w:fldCharType="separate"/>
            </w:r>
            <w:r w:rsidR="0017254E">
              <w:rPr>
                <w:noProof/>
                <w:webHidden/>
              </w:rPr>
              <w:t>60</w:t>
            </w:r>
            <w:r w:rsidR="0017254E">
              <w:rPr>
                <w:noProof/>
                <w:webHidden/>
              </w:rPr>
              <w:fldChar w:fldCharType="end"/>
            </w:r>
          </w:hyperlink>
        </w:p>
        <w:p w14:paraId="0C42FCC1" w14:textId="0E57081C" w:rsidR="0017254E" w:rsidRDefault="00DF19BE">
          <w:pPr>
            <w:pStyle w:val="Spistreci2"/>
            <w:tabs>
              <w:tab w:val="right" w:leader="dot" w:pos="9062"/>
            </w:tabs>
            <w:rPr>
              <w:rFonts w:asciiTheme="minorHAnsi" w:eastAsiaTheme="minorEastAsia" w:hAnsiTheme="minorHAnsi"/>
              <w:noProof/>
              <w:lang w:eastAsia="pl-PL"/>
            </w:rPr>
          </w:pPr>
          <w:hyperlink w:anchor="_Toc237374633" w:history="1">
            <w:r w:rsidR="0017254E" w:rsidRPr="008B65F3">
              <w:rPr>
                <w:rStyle w:val="Hipercze"/>
                <w:noProof/>
              </w:rPr>
              <w:t>Oprogramowanie typu ITSM do aktualizacji systemów operacyjnych i oprogramowania</w:t>
            </w:r>
            <w:r w:rsidR="0017254E">
              <w:rPr>
                <w:noProof/>
                <w:webHidden/>
              </w:rPr>
              <w:tab/>
            </w:r>
            <w:r w:rsidR="0017254E">
              <w:rPr>
                <w:noProof/>
                <w:webHidden/>
              </w:rPr>
              <w:fldChar w:fldCharType="begin"/>
            </w:r>
            <w:r w:rsidR="0017254E">
              <w:rPr>
                <w:noProof/>
                <w:webHidden/>
              </w:rPr>
              <w:instrText xml:space="preserve"> PAGEREF _Toc237374633 \h </w:instrText>
            </w:r>
            <w:r w:rsidR="0017254E">
              <w:rPr>
                <w:noProof/>
                <w:webHidden/>
              </w:rPr>
            </w:r>
            <w:r w:rsidR="0017254E">
              <w:rPr>
                <w:noProof/>
                <w:webHidden/>
              </w:rPr>
              <w:fldChar w:fldCharType="separate"/>
            </w:r>
            <w:r w:rsidR="0017254E">
              <w:rPr>
                <w:noProof/>
                <w:webHidden/>
              </w:rPr>
              <w:t>62</w:t>
            </w:r>
            <w:r w:rsidR="0017254E">
              <w:rPr>
                <w:noProof/>
                <w:webHidden/>
              </w:rPr>
              <w:fldChar w:fldCharType="end"/>
            </w:r>
          </w:hyperlink>
        </w:p>
        <w:p w14:paraId="00E7425F" w14:textId="00245C03" w:rsidR="0017254E" w:rsidRDefault="00DF19BE">
          <w:pPr>
            <w:pStyle w:val="Spistreci2"/>
            <w:tabs>
              <w:tab w:val="right" w:leader="dot" w:pos="9062"/>
            </w:tabs>
            <w:rPr>
              <w:rFonts w:asciiTheme="minorHAnsi" w:eastAsiaTheme="minorEastAsia" w:hAnsiTheme="minorHAnsi"/>
              <w:noProof/>
              <w:lang w:eastAsia="pl-PL"/>
            </w:rPr>
          </w:pPr>
          <w:hyperlink w:anchor="_Toc237374634" w:history="1">
            <w:r w:rsidR="0017254E" w:rsidRPr="008B65F3">
              <w:rPr>
                <w:rStyle w:val="Hipercze"/>
                <w:noProof/>
              </w:rPr>
              <w:t>Klucze sprzętowe U2F</w:t>
            </w:r>
            <w:r w:rsidR="0017254E">
              <w:rPr>
                <w:noProof/>
                <w:webHidden/>
              </w:rPr>
              <w:tab/>
            </w:r>
            <w:r w:rsidR="0017254E">
              <w:rPr>
                <w:noProof/>
                <w:webHidden/>
              </w:rPr>
              <w:fldChar w:fldCharType="begin"/>
            </w:r>
            <w:r w:rsidR="0017254E">
              <w:rPr>
                <w:noProof/>
                <w:webHidden/>
              </w:rPr>
              <w:instrText xml:space="preserve"> PAGEREF _Toc237374634 \h </w:instrText>
            </w:r>
            <w:r w:rsidR="0017254E">
              <w:rPr>
                <w:noProof/>
                <w:webHidden/>
              </w:rPr>
            </w:r>
            <w:r w:rsidR="0017254E">
              <w:rPr>
                <w:noProof/>
                <w:webHidden/>
              </w:rPr>
              <w:fldChar w:fldCharType="separate"/>
            </w:r>
            <w:r w:rsidR="0017254E">
              <w:rPr>
                <w:noProof/>
                <w:webHidden/>
              </w:rPr>
              <w:t>70</w:t>
            </w:r>
            <w:r w:rsidR="0017254E">
              <w:rPr>
                <w:noProof/>
                <w:webHidden/>
              </w:rPr>
              <w:fldChar w:fldCharType="end"/>
            </w:r>
          </w:hyperlink>
        </w:p>
        <w:p w14:paraId="42E9EA36" w14:textId="53CEBD2A" w:rsidR="0017254E" w:rsidRDefault="00DF19BE">
          <w:pPr>
            <w:pStyle w:val="Spistreci2"/>
            <w:tabs>
              <w:tab w:val="right" w:leader="dot" w:pos="9062"/>
            </w:tabs>
            <w:rPr>
              <w:rFonts w:asciiTheme="minorHAnsi" w:eastAsiaTheme="minorEastAsia" w:hAnsiTheme="minorHAnsi"/>
              <w:noProof/>
              <w:lang w:eastAsia="pl-PL"/>
            </w:rPr>
          </w:pPr>
          <w:hyperlink w:anchor="_Toc237374635" w:history="1">
            <w:r w:rsidR="0017254E" w:rsidRPr="008B65F3">
              <w:rPr>
                <w:rStyle w:val="Hipercze"/>
                <w:noProof/>
              </w:rPr>
              <w:t>Wdrożenie urządzeń i oprogramowania z zakresu bezpieczeństwa IT</w:t>
            </w:r>
            <w:r w:rsidR="0017254E">
              <w:rPr>
                <w:noProof/>
                <w:webHidden/>
              </w:rPr>
              <w:tab/>
            </w:r>
            <w:r w:rsidR="0017254E">
              <w:rPr>
                <w:noProof/>
                <w:webHidden/>
              </w:rPr>
              <w:fldChar w:fldCharType="begin"/>
            </w:r>
            <w:r w:rsidR="0017254E">
              <w:rPr>
                <w:noProof/>
                <w:webHidden/>
              </w:rPr>
              <w:instrText xml:space="preserve"> PAGEREF _Toc237374635 \h </w:instrText>
            </w:r>
            <w:r w:rsidR="0017254E">
              <w:rPr>
                <w:noProof/>
                <w:webHidden/>
              </w:rPr>
            </w:r>
            <w:r w:rsidR="0017254E">
              <w:rPr>
                <w:noProof/>
                <w:webHidden/>
              </w:rPr>
              <w:fldChar w:fldCharType="separate"/>
            </w:r>
            <w:r w:rsidR="0017254E">
              <w:rPr>
                <w:noProof/>
                <w:webHidden/>
              </w:rPr>
              <w:t>71</w:t>
            </w:r>
            <w:r w:rsidR="0017254E">
              <w:rPr>
                <w:noProof/>
                <w:webHidden/>
              </w:rPr>
              <w:fldChar w:fldCharType="end"/>
            </w:r>
          </w:hyperlink>
        </w:p>
        <w:p w14:paraId="22CB0033" w14:textId="3FC11603" w:rsidR="0017254E" w:rsidRDefault="00DF19BE">
          <w:pPr>
            <w:pStyle w:val="Spistreci2"/>
            <w:tabs>
              <w:tab w:val="right" w:leader="dot" w:pos="9062"/>
            </w:tabs>
            <w:rPr>
              <w:rFonts w:asciiTheme="minorHAnsi" w:eastAsiaTheme="minorEastAsia" w:hAnsiTheme="minorHAnsi"/>
              <w:noProof/>
              <w:lang w:eastAsia="pl-PL"/>
            </w:rPr>
          </w:pPr>
          <w:hyperlink w:anchor="_Toc237374636" w:history="1">
            <w:r w:rsidR="0017254E" w:rsidRPr="008B65F3">
              <w:rPr>
                <w:rStyle w:val="Hipercze"/>
                <w:noProof/>
              </w:rPr>
              <w:t>Utrzymanie i eksploatacja urządzeń oraz oprogramowania z zakresu bezpieczeństwa</w:t>
            </w:r>
            <w:r w:rsidR="0017254E">
              <w:rPr>
                <w:noProof/>
                <w:webHidden/>
              </w:rPr>
              <w:tab/>
            </w:r>
            <w:r w:rsidR="0017254E">
              <w:rPr>
                <w:noProof/>
                <w:webHidden/>
              </w:rPr>
              <w:fldChar w:fldCharType="begin"/>
            </w:r>
            <w:r w:rsidR="0017254E">
              <w:rPr>
                <w:noProof/>
                <w:webHidden/>
              </w:rPr>
              <w:instrText xml:space="preserve"> PAGEREF _Toc237374636 \h </w:instrText>
            </w:r>
            <w:r w:rsidR="0017254E">
              <w:rPr>
                <w:noProof/>
                <w:webHidden/>
              </w:rPr>
            </w:r>
            <w:r w:rsidR="0017254E">
              <w:rPr>
                <w:noProof/>
                <w:webHidden/>
              </w:rPr>
              <w:fldChar w:fldCharType="separate"/>
            </w:r>
            <w:r w:rsidR="0017254E">
              <w:rPr>
                <w:noProof/>
                <w:webHidden/>
              </w:rPr>
              <w:t>72</w:t>
            </w:r>
            <w:r w:rsidR="0017254E">
              <w:rPr>
                <w:noProof/>
                <w:webHidden/>
              </w:rPr>
              <w:fldChar w:fldCharType="end"/>
            </w:r>
          </w:hyperlink>
        </w:p>
        <w:p w14:paraId="60D356A7" w14:textId="286C392B" w:rsidR="0017254E" w:rsidRDefault="00DF19BE">
          <w:pPr>
            <w:pStyle w:val="Spistreci2"/>
            <w:tabs>
              <w:tab w:val="right" w:leader="dot" w:pos="9062"/>
            </w:tabs>
            <w:rPr>
              <w:rFonts w:asciiTheme="minorHAnsi" w:eastAsiaTheme="minorEastAsia" w:hAnsiTheme="minorHAnsi"/>
              <w:noProof/>
              <w:lang w:eastAsia="pl-PL"/>
            </w:rPr>
          </w:pPr>
          <w:hyperlink w:anchor="_Toc237374637" w:history="1">
            <w:r w:rsidR="0017254E" w:rsidRPr="008B65F3">
              <w:rPr>
                <w:rStyle w:val="Hipercze"/>
                <w:noProof/>
              </w:rPr>
              <w:t>Usługa inwentaryzacji aktywów teleinformatycznych IT/OT</w:t>
            </w:r>
            <w:r w:rsidR="0017254E">
              <w:rPr>
                <w:noProof/>
                <w:webHidden/>
              </w:rPr>
              <w:tab/>
            </w:r>
            <w:r w:rsidR="0017254E">
              <w:rPr>
                <w:noProof/>
                <w:webHidden/>
              </w:rPr>
              <w:fldChar w:fldCharType="begin"/>
            </w:r>
            <w:r w:rsidR="0017254E">
              <w:rPr>
                <w:noProof/>
                <w:webHidden/>
              </w:rPr>
              <w:instrText xml:space="preserve"> PAGEREF _Toc237374637 \h </w:instrText>
            </w:r>
            <w:r w:rsidR="0017254E">
              <w:rPr>
                <w:noProof/>
                <w:webHidden/>
              </w:rPr>
            </w:r>
            <w:r w:rsidR="0017254E">
              <w:rPr>
                <w:noProof/>
                <w:webHidden/>
              </w:rPr>
              <w:fldChar w:fldCharType="separate"/>
            </w:r>
            <w:r w:rsidR="0017254E">
              <w:rPr>
                <w:noProof/>
                <w:webHidden/>
              </w:rPr>
              <w:t>74</w:t>
            </w:r>
            <w:r w:rsidR="0017254E">
              <w:rPr>
                <w:noProof/>
                <w:webHidden/>
              </w:rPr>
              <w:fldChar w:fldCharType="end"/>
            </w:r>
          </w:hyperlink>
        </w:p>
        <w:p w14:paraId="26B0325D" w14:textId="141AF8E2" w:rsidR="0017254E" w:rsidRDefault="00DF19BE">
          <w:pPr>
            <w:pStyle w:val="Spistreci2"/>
            <w:tabs>
              <w:tab w:val="right" w:leader="dot" w:pos="9062"/>
            </w:tabs>
            <w:rPr>
              <w:rFonts w:asciiTheme="minorHAnsi" w:eastAsiaTheme="minorEastAsia" w:hAnsiTheme="minorHAnsi"/>
              <w:noProof/>
              <w:lang w:eastAsia="pl-PL"/>
            </w:rPr>
          </w:pPr>
          <w:hyperlink w:anchor="_Toc237374638" w:history="1">
            <w:r w:rsidR="0017254E" w:rsidRPr="008B65F3">
              <w:rPr>
                <w:rStyle w:val="Hipercze"/>
                <w:noProof/>
              </w:rPr>
              <w:t>Usługa segmentacji sieci IT/OT</w:t>
            </w:r>
            <w:r w:rsidR="0017254E">
              <w:rPr>
                <w:noProof/>
                <w:webHidden/>
              </w:rPr>
              <w:tab/>
            </w:r>
            <w:r w:rsidR="0017254E">
              <w:rPr>
                <w:noProof/>
                <w:webHidden/>
              </w:rPr>
              <w:fldChar w:fldCharType="begin"/>
            </w:r>
            <w:r w:rsidR="0017254E">
              <w:rPr>
                <w:noProof/>
                <w:webHidden/>
              </w:rPr>
              <w:instrText xml:space="preserve"> PAGEREF _Toc237374638 \h </w:instrText>
            </w:r>
            <w:r w:rsidR="0017254E">
              <w:rPr>
                <w:noProof/>
                <w:webHidden/>
              </w:rPr>
            </w:r>
            <w:r w:rsidR="0017254E">
              <w:rPr>
                <w:noProof/>
                <w:webHidden/>
              </w:rPr>
              <w:fldChar w:fldCharType="separate"/>
            </w:r>
            <w:r w:rsidR="0017254E">
              <w:rPr>
                <w:noProof/>
                <w:webHidden/>
              </w:rPr>
              <w:t>75</w:t>
            </w:r>
            <w:r w:rsidR="0017254E">
              <w:rPr>
                <w:noProof/>
                <w:webHidden/>
              </w:rPr>
              <w:fldChar w:fldCharType="end"/>
            </w:r>
          </w:hyperlink>
        </w:p>
        <w:p w14:paraId="5088F0A0" w14:textId="0E9ABAF3" w:rsidR="0017254E" w:rsidRDefault="00DF19BE">
          <w:pPr>
            <w:pStyle w:val="Spistreci2"/>
            <w:tabs>
              <w:tab w:val="right" w:leader="dot" w:pos="9062"/>
            </w:tabs>
            <w:rPr>
              <w:rFonts w:asciiTheme="minorHAnsi" w:eastAsiaTheme="minorEastAsia" w:hAnsiTheme="minorHAnsi"/>
              <w:noProof/>
              <w:lang w:eastAsia="pl-PL"/>
            </w:rPr>
          </w:pPr>
          <w:hyperlink w:anchor="_Toc237374639" w:history="1">
            <w:r w:rsidR="0017254E" w:rsidRPr="008B65F3">
              <w:rPr>
                <w:rStyle w:val="Hipercze"/>
                <w:noProof/>
              </w:rPr>
              <w:t>Audyt cyberbezpieczeństwa sieci IT/OT</w:t>
            </w:r>
            <w:r w:rsidR="0017254E">
              <w:rPr>
                <w:noProof/>
                <w:webHidden/>
              </w:rPr>
              <w:tab/>
            </w:r>
            <w:r w:rsidR="0017254E">
              <w:rPr>
                <w:noProof/>
                <w:webHidden/>
              </w:rPr>
              <w:fldChar w:fldCharType="begin"/>
            </w:r>
            <w:r w:rsidR="0017254E">
              <w:rPr>
                <w:noProof/>
                <w:webHidden/>
              </w:rPr>
              <w:instrText xml:space="preserve"> PAGEREF _Toc237374639 \h </w:instrText>
            </w:r>
            <w:r w:rsidR="0017254E">
              <w:rPr>
                <w:noProof/>
                <w:webHidden/>
              </w:rPr>
            </w:r>
            <w:r w:rsidR="0017254E">
              <w:rPr>
                <w:noProof/>
                <w:webHidden/>
              </w:rPr>
              <w:fldChar w:fldCharType="separate"/>
            </w:r>
            <w:r w:rsidR="0017254E">
              <w:rPr>
                <w:noProof/>
                <w:webHidden/>
              </w:rPr>
              <w:t>77</w:t>
            </w:r>
            <w:r w:rsidR="0017254E">
              <w:rPr>
                <w:noProof/>
                <w:webHidden/>
              </w:rPr>
              <w:fldChar w:fldCharType="end"/>
            </w:r>
          </w:hyperlink>
        </w:p>
        <w:p w14:paraId="308417F9" w14:textId="4DAAC784" w:rsidR="0017254E" w:rsidRDefault="00DF19BE">
          <w:pPr>
            <w:pStyle w:val="Spistreci2"/>
            <w:tabs>
              <w:tab w:val="right" w:leader="dot" w:pos="9062"/>
            </w:tabs>
            <w:rPr>
              <w:rFonts w:asciiTheme="minorHAnsi" w:eastAsiaTheme="minorEastAsia" w:hAnsiTheme="minorHAnsi"/>
              <w:noProof/>
              <w:lang w:eastAsia="pl-PL"/>
            </w:rPr>
          </w:pPr>
          <w:hyperlink w:anchor="_Toc237374640" w:history="1">
            <w:r w:rsidR="0017254E" w:rsidRPr="008B65F3">
              <w:rPr>
                <w:rStyle w:val="Hipercze"/>
                <w:noProof/>
              </w:rPr>
              <w:t>Oprogramowanie IDS (Intrusion Detection System) dedykowany sieciom OT</w:t>
            </w:r>
            <w:r w:rsidR="0017254E">
              <w:rPr>
                <w:noProof/>
                <w:webHidden/>
              </w:rPr>
              <w:tab/>
            </w:r>
            <w:r w:rsidR="0017254E">
              <w:rPr>
                <w:noProof/>
                <w:webHidden/>
              </w:rPr>
              <w:fldChar w:fldCharType="begin"/>
            </w:r>
            <w:r w:rsidR="0017254E">
              <w:rPr>
                <w:noProof/>
                <w:webHidden/>
              </w:rPr>
              <w:instrText xml:space="preserve"> PAGEREF _Toc237374640 \h </w:instrText>
            </w:r>
            <w:r w:rsidR="0017254E">
              <w:rPr>
                <w:noProof/>
                <w:webHidden/>
              </w:rPr>
            </w:r>
            <w:r w:rsidR="0017254E">
              <w:rPr>
                <w:noProof/>
                <w:webHidden/>
              </w:rPr>
              <w:fldChar w:fldCharType="separate"/>
            </w:r>
            <w:r w:rsidR="0017254E">
              <w:rPr>
                <w:noProof/>
                <w:webHidden/>
              </w:rPr>
              <w:t>83</w:t>
            </w:r>
            <w:r w:rsidR="0017254E">
              <w:rPr>
                <w:noProof/>
                <w:webHidden/>
              </w:rPr>
              <w:fldChar w:fldCharType="end"/>
            </w:r>
          </w:hyperlink>
        </w:p>
        <w:p w14:paraId="569869DF" w14:textId="180DA6AC" w:rsidR="0017254E" w:rsidRDefault="00DF19BE">
          <w:pPr>
            <w:pStyle w:val="Spistreci2"/>
            <w:tabs>
              <w:tab w:val="right" w:leader="dot" w:pos="9062"/>
            </w:tabs>
            <w:rPr>
              <w:rFonts w:asciiTheme="minorHAnsi" w:eastAsiaTheme="minorEastAsia" w:hAnsiTheme="minorHAnsi"/>
              <w:noProof/>
              <w:lang w:eastAsia="pl-PL"/>
            </w:rPr>
          </w:pPr>
          <w:hyperlink w:anchor="_Toc237374641" w:history="1">
            <w:r w:rsidR="0017254E" w:rsidRPr="008B65F3">
              <w:rPr>
                <w:rStyle w:val="Hipercze"/>
                <w:noProof/>
              </w:rPr>
              <w:t>Sprzętowe sondy do monitorowania sieci OT</w:t>
            </w:r>
            <w:r w:rsidR="0017254E">
              <w:rPr>
                <w:noProof/>
                <w:webHidden/>
              </w:rPr>
              <w:tab/>
            </w:r>
            <w:r w:rsidR="0017254E">
              <w:rPr>
                <w:noProof/>
                <w:webHidden/>
              </w:rPr>
              <w:fldChar w:fldCharType="begin"/>
            </w:r>
            <w:r w:rsidR="0017254E">
              <w:rPr>
                <w:noProof/>
                <w:webHidden/>
              </w:rPr>
              <w:instrText xml:space="preserve"> PAGEREF _Toc237374641 \h </w:instrText>
            </w:r>
            <w:r w:rsidR="0017254E">
              <w:rPr>
                <w:noProof/>
                <w:webHidden/>
              </w:rPr>
            </w:r>
            <w:r w:rsidR="0017254E">
              <w:rPr>
                <w:noProof/>
                <w:webHidden/>
              </w:rPr>
              <w:fldChar w:fldCharType="separate"/>
            </w:r>
            <w:r w:rsidR="0017254E">
              <w:rPr>
                <w:noProof/>
                <w:webHidden/>
              </w:rPr>
              <w:t>85</w:t>
            </w:r>
            <w:r w:rsidR="0017254E">
              <w:rPr>
                <w:noProof/>
                <w:webHidden/>
              </w:rPr>
              <w:fldChar w:fldCharType="end"/>
            </w:r>
          </w:hyperlink>
        </w:p>
        <w:p w14:paraId="3022759E" w14:textId="4FAF88DB" w:rsidR="0017254E" w:rsidRDefault="00DF19BE">
          <w:pPr>
            <w:pStyle w:val="Spistreci2"/>
            <w:tabs>
              <w:tab w:val="right" w:leader="dot" w:pos="9062"/>
            </w:tabs>
            <w:rPr>
              <w:rFonts w:asciiTheme="minorHAnsi" w:eastAsiaTheme="minorEastAsia" w:hAnsiTheme="minorHAnsi"/>
              <w:noProof/>
              <w:lang w:eastAsia="pl-PL"/>
            </w:rPr>
          </w:pPr>
          <w:hyperlink w:anchor="_Toc237374642" w:history="1">
            <w:r w:rsidR="0017254E" w:rsidRPr="008B65F3">
              <w:rPr>
                <w:rStyle w:val="Hipercze"/>
                <w:noProof/>
              </w:rPr>
              <w:t>Urządzenia typu UPS do produktów i rozwiązań z zakresu bezpieczeństwa</w:t>
            </w:r>
            <w:r w:rsidR="0017254E">
              <w:rPr>
                <w:noProof/>
                <w:webHidden/>
              </w:rPr>
              <w:tab/>
            </w:r>
            <w:r w:rsidR="0017254E">
              <w:rPr>
                <w:noProof/>
                <w:webHidden/>
              </w:rPr>
              <w:fldChar w:fldCharType="begin"/>
            </w:r>
            <w:r w:rsidR="0017254E">
              <w:rPr>
                <w:noProof/>
                <w:webHidden/>
              </w:rPr>
              <w:instrText xml:space="preserve"> PAGEREF _Toc237374642 \h </w:instrText>
            </w:r>
            <w:r w:rsidR="0017254E">
              <w:rPr>
                <w:noProof/>
                <w:webHidden/>
              </w:rPr>
            </w:r>
            <w:r w:rsidR="0017254E">
              <w:rPr>
                <w:noProof/>
                <w:webHidden/>
              </w:rPr>
              <w:fldChar w:fldCharType="separate"/>
            </w:r>
            <w:r w:rsidR="0017254E">
              <w:rPr>
                <w:noProof/>
                <w:webHidden/>
              </w:rPr>
              <w:t>86</w:t>
            </w:r>
            <w:r w:rsidR="0017254E">
              <w:rPr>
                <w:noProof/>
                <w:webHidden/>
              </w:rPr>
              <w:fldChar w:fldCharType="end"/>
            </w:r>
          </w:hyperlink>
        </w:p>
        <w:p w14:paraId="3506ED90" w14:textId="420C9CA7" w:rsidR="0017254E" w:rsidRDefault="00DF19BE">
          <w:pPr>
            <w:pStyle w:val="Spistreci2"/>
            <w:tabs>
              <w:tab w:val="right" w:leader="dot" w:pos="9062"/>
            </w:tabs>
            <w:rPr>
              <w:rFonts w:asciiTheme="minorHAnsi" w:eastAsiaTheme="minorEastAsia" w:hAnsiTheme="minorHAnsi"/>
              <w:noProof/>
              <w:lang w:eastAsia="pl-PL"/>
            </w:rPr>
          </w:pPr>
          <w:hyperlink w:anchor="_Toc237374643" w:history="1">
            <w:r w:rsidR="0017254E" w:rsidRPr="008B65F3">
              <w:rPr>
                <w:rStyle w:val="Hipercze"/>
                <w:noProof/>
              </w:rPr>
              <w:t>Wdrożenie urządzeń i oprogramowania z zakresu bezpieczeństwa OT</w:t>
            </w:r>
            <w:r w:rsidR="0017254E">
              <w:rPr>
                <w:noProof/>
                <w:webHidden/>
              </w:rPr>
              <w:tab/>
            </w:r>
            <w:r w:rsidR="0017254E">
              <w:rPr>
                <w:noProof/>
                <w:webHidden/>
              </w:rPr>
              <w:fldChar w:fldCharType="begin"/>
            </w:r>
            <w:r w:rsidR="0017254E">
              <w:rPr>
                <w:noProof/>
                <w:webHidden/>
              </w:rPr>
              <w:instrText xml:space="preserve"> PAGEREF _Toc237374643 \h </w:instrText>
            </w:r>
            <w:r w:rsidR="0017254E">
              <w:rPr>
                <w:noProof/>
                <w:webHidden/>
              </w:rPr>
            </w:r>
            <w:r w:rsidR="0017254E">
              <w:rPr>
                <w:noProof/>
                <w:webHidden/>
              </w:rPr>
              <w:fldChar w:fldCharType="separate"/>
            </w:r>
            <w:r w:rsidR="0017254E">
              <w:rPr>
                <w:noProof/>
                <w:webHidden/>
              </w:rPr>
              <w:t>87</w:t>
            </w:r>
            <w:r w:rsidR="0017254E">
              <w:rPr>
                <w:noProof/>
                <w:webHidden/>
              </w:rPr>
              <w:fldChar w:fldCharType="end"/>
            </w:r>
          </w:hyperlink>
        </w:p>
        <w:p w14:paraId="65D48BDF" w14:textId="7B6E2D33" w:rsidR="0017254E" w:rsidRDefault="00DF19BE">
          <w:pPr>
            <w:pStyle w:val="Spistreci2"/>
            <w:tabs>
              <w:tab w:val="right" w:leader="dot" w:pos="9062"/>
            </w:tabs>
            <w:rPr>
              <w:rFonts w:asciiTheme="minorHAnsi" w:eastAsiaTheme="minorEastAsia" w:hAnsiTheme="minorHAnsi"/>
              <w:noProof/>
              <w:lang w:eastAsia="pl-PL"/>
            </w:rPr>
          </w:pPr>
          <w:hyperlink w:anchor="_Toc237374644" w:history="1">
            <w:r w:rsidR="0017254E" w:rsidRPr="008B65F3">
              <w:rPr>
                <w:rStyle w:val="Hipercze"/>
                <w:noProof/>
              </w:rPr>
              <w:t>Opracowanie planów ciągłości działania (BCP) i odtwarzania po awarii (DRP)</w:t>
            </w:r>
            <w:r w:rsidR="0017254E">
              <w:rPr>
                <w:noProof/>
                <w:webHidden/>
              </w:rPr>
              <w:tab/>
            </w:r>
            <w:r w:rsidR="0017254E">
              <w:rPr>
                <w:noProof/>
                <w:webHidden/>
              </w:rPr>
              <w:fldChar w:fldCharType="begin"/>
            </w:r>
            <w:r w:rsidR="0017254E">
              <w:rPr>
                <w:noProof/>
                <w:webHidden/>
              </w:rPr>
              <w:instrText xml:space="preserve"> PAGEREF _Toc237374644 \h </w:instrText>
            </w:r>
            <w:r w:rsidR="0017254E">
              <w:rPr>
                <w:noProof/>
                <w:webHidden/>
              </w:rPr>
            </w:r>
            <w:r w:rsidR="0017254E">
              <w:rPr>
                <w:noProof/>
                <w:webHidden/>
              </w:rPr>
              <w:fldChar w:fldCharType="separate"/>
            </w:r>
            <w:r w:rsidR="0017254E">
              <w:rPr>
                <w:noProof/>
                <w:webHidden/>
              </w:rPr>
              <w:t>91</w:t>
            </w:r>
            <w:r w:rsidR="0017254E">
              <w:rPr>
                <w:noProof/>
                <w:webHidden/>
              </w:rPr>
              <w:fldChar w:fldCharType="end"/>
            </w:r>
          </w:hyperlink>
        </w:p>
        <w:p w14:paraId="2606CCB2" w14:textId="436E77CB" w:rsidR="0017254E" w:rsidRDefault="00DF19BE">
          <w:pPr>
            <w:pStyle w:val="Spistreci2"/>
            <w:tabs>
              <w:tab w:val="right" w:leader="dot" w:pos="9062"/>
            </w:tabs>
            <w:rPr>
              <w:rFonts w:asciiTheme="minorHAnsi" w:eastAsiaTheme="minorEastAsia" w:hAnsiTheme="minorHAnsi"/>
              <w:noProof/>
              <w:lang w:eastAsia="pl-PL"/>
            </w:rPr>
          </w:pPr>
          <w:hyperlink w:anchor="_Toc237374645" w:history="1">
            <w:r w:rsidR="0017254E" w:rsidRPr="008B65F3">
              <w:rPr>
                <w:rStyle w:val="Hipercze"/>
                <w:noProof/>
              </w:rPr>
              <w:t>Szkolenia z zakresu cyberbezpieczeństwa - podstawowe szkolenia dla pracowników</w:t>
            </w:r>
            <w:r w:rsidR="0017254E">
              <w:rPr>
                <w:noProof/>
                <w:webHidden/>
              </w:rPr>
              <w:tab/>
            </w:r>
            <w:r w:rsidR="0017254E">
              <w:rPr>
                <w:noProof/>
                <w:webHidden/>
              </w:rPr>
              <w:fldChar w:fldCharType="begin"/>
            </w:r>
            <w:r w:rsidR="0017254E">
              <w:rPr>
                <w:noProof/>
                <w:webHidden/>
              </w:rPr>
              <w:instrText xml:space="preserve"> PAGEREF _Toc237374645 \h </w:instrText>
            </w:r>
            <w:r w:rsidR="0017254E">
              <w:rPr>
                <w:noProof/>
                <w:webHidden/>
              </w:rPr>
            </w:r>
            <w:r w:rsidR="0017254E">
              <w:rPr>
                <w:noProof/>
                <w:webHidden/>
              </w:rPr>
              <w:fldChar w:fldCharType="separate"/>
            </w:r>
            <w:r w:rsidR="0017254E">
              <w:rPr>
                <w:noProof/>
                <w:webHidden/>
              </w:rPr>
              <w:t>91</w:t>
            </w:r>
            <w:r w:rsidR="0017254E">
              <w:rPr>
                <w:noProof/>
                <w:webHidden/>
              </w:rPr>
              <w:fldChar w:fldCharType="end"/>
            </w:r>
          </w:hyperlink>
        </w:p>
        <w:p w14:paraId="6DE7849B" w14:textId="2BBA7480" w:rsidR="0017254E" w:rsidRDefault="00DF19BE">
          <w:pPr>
            <w:pStyle w:val="Spistreci2"/>
            <w:tabs>
              <w:tab w:val="right" w:leader="dot" w:pos="9062"/>
            </w:tabs>
            <w:rPr>
              <w:rFonts w:asciiTheme="minorHAnsi" w:eastAsiaTheme="minorEastAsia" w:hAnsiTheme="minorHAnsi"/>
              <w:noProof/>
              <w:lang w:eastAsia="pl-PL"/>
            </w:rPr>
          </w:pPr>
          <w:hyperlink w:anchor="_Toc237374646" w:history="1">
            <w:r w:rsidR="0017254E" w:rsidRPr="008B65F3">
              <w:rPr>
                <w:rStyle w:val="Hipercze"/>
                <w:noProof/>
              </w:rPr>
              <w:t>Szkolenia z zakresu cyberbezpieczeństwa – szkolenia dla kadry</w:t>
            </w:r>
            <w:r w:rsidR="0017254E">
              <w:rPr>
                <w:noProof/>
                <w:webHidden/>
              </w:rPr>
              <w:tab/>
            </w:r>
            <w:r w:rsidR="0017254E">
              <w:rPr>
                <w:noProof/>
                <w:webHidden/>
              </w:rPr>
              <w:fldChar w:fldCharType="begin"/>
            </w:r>
            <w:r w:rsidR="0017254E">
              <w:rPr>
                <w:noProof/>
                <w:webHidden/>
              </w:rPr>
              <w:instrText xml:space="preserve"> PAGEREF _Toc237374646 \h </w:instrText>
            </w:r>
            <w:r w:rsidR="0017254E">
              <w:rPr>
                <w:noProof/>
                <w:webHidden/>
              </w:rPr>
            </w:r>
            <w:r w:rsidR="0017254E">
              <w:rPr>
                <w:noProof/>
                <w:webHidden/>
              </w:rPr>
              <w:fldChar w:fldCharType="separate"/>
            </w:r>
            <w:r w:rsidR="0017254E">
              <w:rPr>
                <w:noProof/>
                <w:webHidden/>
              </w:rPr>
              <w:t>93</w:t>
            </w:r>
            <w:r w:rsidR="0017254E">
              <w:rPr>
                <w:noProof/>
                <w:webHidden/>
              </w:rPr>
              <w:fldChar w:fldCharType="end"/>
            </w:r>
          </w:hyperlink>
        </w:p>
        <w:p w14:paraId="65D71422" w14:textId="6927B7A5" w:rsidR="0017254E" w:rsidRDefault="00DF19BE">
          <w:pPr>
            <w:pStyle w:val="Spistreci2"/>
            <w:tabs>
              <w:tab w:val="right" w:leader="dot" w:pos="9062"/>
            </w:tabs>
            <w:rPr>
              <w:rFonts w:asciiTheme="minorHAnsi" w:eastAsiaTheme="minorEastAsia" w:hAnsiTheme="minorHAnsi"/>
              <w:noProof/>
              <w:lang w:eastAsia="pl-PL"/>
            </w:rPr>
          </w:pPr>
          <w:hyperlink w:anchor="_Toc237374647" w:history="1">
            <w:r w:rsidR="0017254E" w:rsidRPr="008B65F3">
              <w:rPr>
                <w:rStyle w:val="Hipercze"/>
                <w:noProof/>
              </w:rPr>
              <w:t>Szkolenia specjalistyczne dla kadry zarządzającej i informatyków</w:t>
            </w:r>
            <w:r w:rsidR="0017254E">
              <w:rPr>
                <w:noProof/>
                <w:webHidden/>
              </w:rPr>
              <w:tab/>
            </w:r>
            <w:r w:rsidR="0017254E">
              <w:rPr>
                <w:noProof/>
                <w:webHidden/>
              </w:rPr>
              <w:fldChar w:fldCharType="begin"/>
            </w:r>
            <w:r w:rsidR="0017254E">
              <w:rPr>
                <w:noProof/>
                <w:webHidden/>
              </w:rPr>
              <w:instrText xml:space="preserve"> PAGEREF _Toc237374647 \h </w:instrText>
            </w:r>
            <w:r w:rsidR="0017254E">
              <w:rPr>
                <w:noProof/>
                <w:webHidden/>
              </w:rPr>
            </w:r>
            <w:r w:rsidR="0017254E">
              <w:rPr>
                <w:noProof/>
                <w:webHidden/>
              </w:rPr>
              <w:fldChar w:fldCharType="separate"/>
            </w:r>
            <w:r w:rsidR="0017254E">
              <w:rPr>
                <w:noProof/>
                <w:webHidden/>
              </w:rPr>
              <w:t>95</w:t>
            </w:r>
            <w:r w:rsidR="0017254E">
              <w:rPr>
                <w:noProof/>
                <w:webHidden/>
              </w:rPr>
              <w:fldChar w:fldCharType="end"/>
            </w:r>
          </w:hyperlink>
        </w:p>
        <w:p w14:paraId="072C56DD" w14:textId="34FFA42F" w:rsidR="0017254E" w:rsidRDefault="00DF19BE">
          <w:pPr>
            <w:pStyle w:val="Spistreci2"/>
            <w:tabs>
              <w:tab w:val="right" w:leader="dot" w:pos="9062"/>
            </w:tabs>
            <w:rPr>
              <w:rFonts w:asciiTheme="minorHAnsi" w:eastAsiaTheme="minorEastAsia" w:hAnsiTheme="minorHAnsi"/>
              <w:noProof/>
              <w:lang w:eastAsia="pl-PL"/>
            </w:rPr>
          </w:pPr>
          <w:hyperlink w:anchor="_Toc237374648" w:history="1">
            <w:r w:rsidR="0017254E" w:rsidRPr="008B65F3">
              <w:rPr>
                <w:rStyle w:val="Hipercze"/>
                <w:noProof/>
              </w:rPr>
              <w:t>Szkolenia online powiązane z testami socjotechnicznymi</w:t>
            </w:r>
            <w:r w:rsidR="0017254E">
              <w:rPr>
                <w:noProof/>
                <w:webHidden/>
              </w:rPr>
              <w:tab/>
            </w:r>
            <w:r w:rsidR="0017254E">
              <w:rPr>
                <w:noProof/>
                <w:webHidden/>
              </w:rPr>
              <w:fldChar w:fldCharType="begin"/>
            </w:r>
            <w:r w:rsidR="0017254E">
              <w:rPr>
                <w:noProof/>
                <w:webHidden/>
              </w:rPr>
              <w:instrText xml:space="preserve"> PAGEREF _Toc237374648 \h </w:instrText>
            </w:r>
            <w:r w:rsidR="0017254E">
              <w:rPr>
                <w:noProof/>
                <w:webHidden/>
              </w:rPr>
            </w:r>
            <w:r w:rsidR="0017254E">
              <w:rPr>
                <w:noProof/>
                <w:webHidden/>
              </w:rPr>
              <w:fldChar w:fldCharType="separate"/>
            </w:r>
            <w:r w:rsidR="0017254E">
              <w:rPr>
                <w:noProof/>
                <w:webHidden/>
              </w:rPr>
              <w:t>96</w:t>
            </w:r>
            <w:r w:rsidR="0017254E">
              <w:rPr>
                <w:noProof/>
                <w:webHidden/>
              </w:rPr>
              <w:fldChar w:fldCharType="end"/>
            </w:r>
          </w:hyperlink>
        </w:p>
        <w:p w14:paraId="4B0D0F16" w14:textId="20769830" w:rsidR="0017254E" w:rsidRDefault="00DF19BE">
          <w:pPr>
            <w:pStyle w:val="Spistreci2"/>
            <w:tabs>
              <w:tab w:val="right" w:leader="dot" w:pos="9062"/>
            </w:tabs>
            <w:rPr>
              <w:rFonts w:asciiTheme="minorHAnsi" w:eastAsiaTheme="minorEastAsia" w:hAnsiTheme="minorHAnsi"/>
              <w:noProof/>
              <w:lang w:eastAsia="pl-PL"/>
            </w:rPr>
          </w:pPr>
          <w:hyperlink w:anchor="_Toc237374649" w:history="1">
            <w:r w:rsidR="0017254E" w:rsidRPr="008B65F3">
              <w:rPr>
                <w:rStyle w:val="Hipercze"/>
                <w:noProof/>
              </w:rPr>
              <w:t>Szkolenia symulacyjne z zakresu cyberbezpieczeństwa i ciągłości działania</w:t>
            </w:r>
            <w:r w:rsidR="0017254E">
              <w:rPr>
                <w:noProof/>
                <w:webHidden/>
              </w:rPr>
              <w:tab/>
            </w:r>
            <w:r w:rsidR="0017254E">
              <w:rPr>
                <w:noProof/>
                <w:webHidden/>
              </w:rPr>
              <w:fldChar w:fldCharType="begin"/>
            </w:r>
            <w:r w:rsidR="0017254E">
              <w:rPr>
                <w:noProof/>
                <w:webHidden/>
              </w:rPr>
              <w:instrText xml:space="preserve"> PAGEREF _Toc237374649 \h </w:instrText>
            </w:r>
            <w:r w:rsidR="0017254E">
              <w:rPr>
                <w:noProof/>
                <w:webHidden/>
              </w:rPr>
            </w:r>
            <w:r w:rsidR="0017254E">
              <w:rPr>
                <w:noProof/>
                <w:webHidden/>
              </w:rPr>
              <w:fldChar w:fldCharType="separate"/>
            </w:r>
            <w:r w:rsidR="0017254E">
              <w:rPr>
                <w:noProof/>
                <w:webHidden/>
              </w:rPr>
              <w:t>99</w:t>
            </w:r>
            <w:r w:rsidR="0017254E">
              <w:rPr>
                <w:noProof/>
                <w:webHidden/>
              </w:rPr>
              <w:fldChar w:fldCharType="end"/>
            </w:r>
          </w:hyperlink>
        </w:p>
        <w:p w14:paraId="4F089EAD" w14:textId="7F4455CF" w:rsidR="0017254E" w:rsidRDefault="00DF19BE">
          <w:pPr>
            <w:pStyle w:val="Spistreci2"/>
            <w:tabs>
              <w:tab w:val="right" w:leader="dot" w:pos="9062"/>
            </w:tabs>
            <w:rPr>
              <w:rFonts w:asciiTheme="minorHAnsi" w:eastAsiaTheme="minorEastAsia" w:hAnsiTheme="minorHAnsi"/>
              <w:noProof/>
              <w:lang w:eastAsia="pl-PL"/>
            </w:rPr>
          </w:pPr>
          <w:hyperlink w:anchor="_Toc237374650" w:history="1">
            <w:r w:rsidR="0017254E" w:rsidRPr="008B65F3">
              <w:rPr>
                <w:rStyle w:val="Hipercze"/>
                <w:noProof/>
              </w:rPr>
              <w:t>Instruktaże</w:t>
            </w:r>
            <w:r w:rsidR="0017254E">
              <w:rPr>
                <w:noProof/>
                <w:webHidden/>
              </w:rPr>
              <w:tab/>
            </w:r>
            <w:r w:rsidR="0017254E">
              <w:rPr>
                <w:noProof/>
                <w:webHidden/>
              </w:rPr>
              <w:fldChar w:fldCharType="begin"/>
            </w:r>
            <w:r w:rsidR="0017254E">
              <w:rPr>
                <w:noProof/>
                <w:webHidden/>
              </w:rPr>
              <w:instrText xml:space="preserve"> PAGEREF _Toc237374650 \h </w:instrText>
            </w:r>
            <w:r w:rsidR="0017254E">
              <w:rPr>
                <w:noProof/>
                <w:webHidden/>
              </w:rPr>
            </w:r>
            <w:r w:rsidR="0017254E">
              <w:rPr>
                <w:noProof/>
                <w:webHidden/>
              </w:rPr>
              <w:fldChar w:fldCharType="separate"/>
            </w:r>
            <w:r w:rsidR="0017254E">
              <w:rPr>
                <w:noProof/>
                <w:webHidden/>
              </w:rPr>
              <w:t>100</w:t>
            </w:r>
            <w:r w:rsidR="0017254E">
              <w:rPr>
                <w:noProof/>
                <w:webHidden/>
              </w:rPr>
              <w:fldChar w:fldCharType="end"/>
            </w:r>
          </w:hyperlink>
        </w:p>
        <w:p w14:paraId="18BC2AF7" w14:textId="7186DCAB" w:rsidR="0017254E" w:rsidRDefault="00DF19BE">
          <w:pPr>
            <w:pStyle w:val="Spistreci2"/>
            <w:tabs>
              <w:tab w:val="right" w:leader="dot" w:pos="9062"/>
            </w:tabs>
            <w:rPr>
              <w:rFonts w:asciiTheme="minorHAnsi" w:eastAsiaTheme="minorEastAsia" w:hAnsiTheme="minorHAnsi"/>
              <w:noProof/>
              <w:lang w:eastAsia="pl-PL"/>
            </w:rPr>
          </w:pPr>
          <w:hyperlink w:anchor="_Toc237374651" w:history="1">
            <w:r w:rsidR="0017254E" w:rsidRPr="008B65F3">
              <w:rPr>
                <w:rStyle w:val="Hipercze"/>
                <w:noProof/>
              </w:rPr>
              <w:t>Gwarancja</w:t>
            </w:r>
            <w:r w:rsidR="0017254E">
              <w:rPr>
                <w:noProof/>
                <w:webHidden/>
              </w:rPr>
              <w:tab/>
            </w:r>
            <w:r w:rsidR="0017254E">
              <w:rPr>
                <w:noProof/>
                <w:webHidden/>
              </w:rPr>
              <w:fldChar w:fldCharType="begin"/>
            </w:r>
            <w:r w:rsidR="0017254E">
              <w:rPr>
                <w:noProof/>
                <w:webHidden/>
              </w:rPr>
              <w:instrText xml:space="preserve"> PAGEREF _Toc237374651 \h </w:instrText>
            </w:r>
            <w:r w:rsidR="0017254E">
              <w:rPr>
                <w:noProof/>
                <w:webHidden/>
              </w:rPr>
            </w:r>
            <w:r w:rsidR="0017254E">
              <w:rPr>
                <w:noProof/>
                <w:webHidden/>
              </w:rPr>
              <w:fldChar w:fldCharType="separate"/>
            </w:r>
            <w:r w:rsidR="0017254E">
              <w:rPr>
                <w:noProof/>
                <w:webHidden/>
              </w:rPr>
              <w:t>100</w:t>
            </w:r>
            <w:r w:rsidR="0017254E">
              <w:rPr>
                <w:noProof/>
                <w:webHidden/>
              </w:rPr>
              <w:fldChar w:fldCharType="end"/>
            </w:r>
          </w:hyperlink>
        </w:p>
        <w:p w14:paraId="05C91096" w14:textId="23F44D63" w:rsidR="0017254E" w:rsidRDefault="00DF19BE">
          <w:pPr>
            <w:pStyle w:val="Spistreci2"/>
            <w:tabs>
              <w:tab w:val="right" w:leader="dot" w:pos="9062"/>
            </w:tabs>
            <w:rPr>
              <w:rFonts w:asciiTheme="minorHAnsi" w:eastAsiaTheme="minorEastAsia" w:hAnsiTheme="minorHAnsi"/>
              <w:noProof/>
              <w:lang w:eastAsia="pl-PL"/>
            </w:rPr>
          </w:pPr>
          <w:hyperlink w:anchor="_Toc237374652" w:history="1">
            <w:r w:rsidR="0017254E" w:rsidRPr="008B65F3">
              <w:rPr>
                <w:rStyle w:val="Hipercze"/>
                <w:noProof/>
              </w:rPr>
              <w:t>Przygotowanie i dostarczenie dokumentacji powykonawczej</w:t>
            </w:r>
            <w:r w:rsidR="0017254E">
              <w:rPr>
                <w:noProof/>
                <w:webHidden/>
              </w:rPr>
              <w:tab/>
            </w:r>
            <w:r w:rsidR="0017254E">
              <w:rPr>
                <w:noProof/>
                <w:webHidden/>
              </w:rPr>
              <w:fldChar w:fldCharType="begin"/>
            </w:r>
            <w:r w:rsidR="0017254E">
              <w:rPr>
                <w:noProof/>
                <w:webHidden/>
              </w:rPr>
              <w:instrText xml:space="preserve"> PAGEREF _Toc237374652 \h </w:instrText>
            </w:r>
            <w:r w:rsidR="0017254E">
              <w:rPr>
                <w:noProof/>
                <w:webHidden/>
              </w:rPr>
            </w:r>
            <w:r w:rsidR="0017254E">
              <w:rPr>
                <w:noProof/>
                <w:webHidden/>
              </w:rPr>
              <w:fldChar w:fldCharType="separate"/>
            </w:r>
            <w:r w:rsidR="0017254E">
              <w:rPr>
                <w:noProof/>
                <w:webHidden/>
              </w:rPr>
              <w:t>100</w:t>
            </w:r>
            <w:r w:rsidR="0017254E">
              <w:rPr>
                <w:noProof/>
                <w:webHidden/>
              </w:rPr>
              <w:fldChar w:fldCharType="end"/>
            </w:r>
          </w:hyperlink>
        </w:p>
        <w:p w14:paraId="2B12C42D" w14:textId="6EE290DE" w:rsidR="00F60EA4" w:rsidRPr="00684EA8" w:rsidRDefault="00F60EA4" w:rsidP="00684EA8">
          <w:pPr>
            <w:spacing w:after="0" w:line="276" w:lineRule="auto"/>
            <w:rPr>
              <w:rFonts w:cs="Calibri"/>
            </w:rPr>
          </w:pPr>
          <w:r w:rsidRPr="00684EA8">
            <w:rPr>
              <w:rFonts w:cs="Calibri"/>
              <w:b/>
              <w:bCs/>
            </w:rPr>
            <w:fldChar w:fldCharType="end"/>
          </w:r>
        </w:p>
      </w:sdtContent>
    </w:sdt>
    <w:p w14:paraId="2B12C42E" w14:textId="77777777" w:rsidR="0081696E" w:rsidRPr="00684EA8" w:rsidRDefault="0081696E" w:rsidP="00684EA8">
      <w:pPr>
        <w:spacing w:after="0" w:line="276" w:lineRule="auto"/>
        <w:rPr>
          <w:rFonts w:cs="Calibri"/>
        </w:rPr>
      </w:pPr>
      <w:r w:rsidRPr="00684EA8">
        <w:rPr>
          <w:rFonts w:cs="Calibri"/>
        </w:rPr>
        <w:br w:type="page"/>
      </w:r>
    </w:p>
    <w:p w14:paraId="2B12C42F" w14:textId="77777777" w:rsidR="00BB390E" w:rsidRPr="00684EA8" w:rsidRDefault="0081696E" w:rsidP="00684EA8">
      <w:pPr>
        <w:pStyle w:val="Nagwek1"/>
        <w:spacing w:before="0" w:line="276" w:lineRule="auto"/>
        <w:rPr>
          <w:rFonts w:ascii="Cambria" w:hAnsi="Cambria"/>
        </w:rPr>
      </w:pPr>
      <w:bookmarkStart w:id="0" w:name="_Toc237374610"/>
      <w:r w:rsidRPr="00684EA8">
        <w:rPr>
          <w:rFonts w:ascii="Cambria" w:hAnsi="Cambria"/>
        </w:rPr>
        <w:lastRenderedPageBreak/>
        <w:t>Wstęp</w:t>
      </w:r>
      <w:bookmarkEnd w:id="0"/>
    </w:p>
    <w:p w14:paraId="2B12C430" w14:textId="72A08406" w:rsidR="005571F4" w:rsidRPr="00684EA8" w:rsidRDefault="005571F4" w:rsidP="00684EA8">
      <w:pPr>
        <w:pStyle w:val="Tekstpodstawowy"/>
        <w:spacing w:after="0" w:line="276" w:lineRule="auto"/>
        <w:rPr>
          <w:rFonts w:cs="Calibri"/>
        </w:rPr>
      </w:pPr>
      <w:r w:rsidRPr="00684EA8">
        <w:rPr>
          <w:rFonts w:cs="Calibri"/>
        </w:rPr>
        <w:t>Niniejszy dokument stanowi Szczegółowy Opis Przedmiotu Zamówienia (</w:t>
      </w:r>
      <w:r w:rsidR="007500F4" w:rsidRPr="00684EA8">
        <w:rPr>
          <w:rFonts w:cs="Calibri"/>
        </w:rPr>
        <w:t xml:space="preserve">dalej </w:t>
      </w:r>
      <w:proofErr w:type="spellStart"/>
      <w:r w:rsidRPr="00684EA8">
        <w:rPr>
          <w:rFonts w:cs="Calibri"/>
        </w:rPr>
        <w:t>SzOPZ</w:t>
      </w:r>
      <w:proofErr w:type="spellEnd"/>
      <w:r w:rsidR="007500F4" w:rsidRPr="00684EA8">
        <w:rPr>
          <w:rFonts w:cs="Calibri"/>
        </w:rPr>
        <w:t xml:space="preserve"> lub OPZ</w:t>
      </w:r>
      <w:r w:rsidRPr="00684EA8">
        <w:rPr>
          <w:rFonts w:cs="Calibri"/>
        </w:rPr>
        <w:t>) w</w:t>
      </w:r>
      <w:r w:rsidR="007500F4" w:rsidRPr="00684EA8">
        <w:rPr>
          <w:rFonts w:cs="Calibri"/>
        </w:rPr>
        <w:t> </w:t>
      </w:r>
      <w:r w:rsidR="000B17B5" w:rsidRPr="00684EA8">
        <w:rPr>
          <w:rFonts w:cs="Calibri"/>
        </w:rPr>
        <w:t xml:space="preserve">zakresie dostawy oraz </w:t>
      </w:r>
      <w:r w:rsidRPr="00684EA8">
        <w:rPr>
          <w:rFonts w:cs="Calibri"/>
        </w:rPr>
        <w:t xml:space="preserve">wdrożenia </w:t>
      </w:r>
      <w:r w:rsidR="000B17B5" w:rsidRPr="00684EA8">
        <w:rPr>
          <w:rFonts w:cs="Calibri"/>
        </w:rPr>
        <w:t xml:space="preserve">sprzętu i </w:t>
      </w:r>
      <w:r w:rsidRPr="00684EA8">
        <w:rPr>
          <w:rFonts w:cs="Calibri"/>
        </w:rPr>
        <w:t xml:space="preserve">oprogramowania służącego zabezpieczeniu działania </w:t>
      </w:r>
      <w:r w:rsidR="000B17B5" w:rsidRPr="00684EA8">
        <w:rPr>
          <w:rFonts w:cs="Calibri"/>
        </w:rPr>
        <w:t xml:space="preserve">infrastruktury </w:t>
      </w:r>
      <w:r w:rsidR="00B3497B" w:rsidRPr="00684EA8">
        <w:rPr>
          <w:rFonts w:cs="Calibri"/>
        </w:rPr>
        <w:t>Zamawiającego</w:t>
      </w:r>
      <w:r w:rsidR="000F47D7" w:rsidRPr="00684EA8">
        <w:rPr>
          <w:rFonts w:cs="Calibri"/>
        </w:rPr>
        <w:t xml:space="preserve"> oraz niezbędnych szkoleń</w:t>
      </w:r>
      <w:r w:rsidRPr="00684EA8">
        <w:rPr>
          <w:rFonts w:cs="Calibri"/>
        </w:rPr>
        <w:t>.</w:t>
      </w:r>
      <w:r w:rsidR="00274685" w:rsidRPr="00684EA8">
        <w:rPr>
          <w:rFonts w:cs="Calibri"/>
        </w:rPr>
        <w:t xml:space="preserve"> </w:t>
      </w:r>
      <w:r w:rsidR="00F43DFD" w:rsidRPr="00684EA8">
        <w:rPr>
          <w:rFonts w:cs="Calibri"/>
        </w:rPr>
        <w:t>Wszystkie parametry techniczne określone w</w:t>
      </w:r>
      <w:r w:rsidR="007500F4" w:rsidRPr="00684EA8">
        <w:rPr>
          <w:rFonts w:cs="Calibri"/>
        </w:rPr>
        <w:t> </w:t>
      </w:r>
      <w:r w:rsidR="00F43DFD" w:rsidRPr="00684EA8">
        <w:rPr>
          <w:rFonts w:cs="Calibri"/>
        </w:rPr>
        <w:t xml:space="preserve">niniejszym OPZ określają </w:t>
      </w:r>
      <w:r w:rsidR="000B17B5" w:rsidRPr="00684EA8">
        <w:rPr>
          <w:rFonts w:cs="Calibri"/>
        </w:rPr>
        <w:t>graniczne (</w:t>
      </w:r>
      <w:r w:rsidR="00F43DFD" w:rsidRPr="00684EA8">
        <w:rPr>
          <w:rFonts w:cs="Calibri"/>
        </w:rPr>
        <w:t>minimalne</w:t>
      </w:r>
      <w:r w:rsidR="000B17B5" w:rsidRPr="00684EA8">
        <w:rPr>
          <w:rFonts w:cs="Calibri"/>
        </w:rPr>
        <w:t xml:space="preserve"> lub maksymalne - </w:t>
      </w:r>
      <w:r w:rsidR="006D0E00" w:rsidRPr="00684EA8">
        <w:rPr>
          <w:rFonts w:cs="Calibri"/>
        </w:rPr>
        <w:t>zgodnie z opisem)</w:t>
      </w:r>
      <w:r w:rsidR="00F43DFD" w:rsidRPr="00684EA8">
        <w:rPr>
          <w:rFonts w:cs="Calibri"/>
        </w:rPr>
        <w:t xml:space="preserve"> wymagania stawiane oferowanym urządzeniom i</w:t>
      </w:r>
      <w:r w:rsidR="007500F4" w:rsidRPr="00684EA8">
        <w:rPr>
          <w:rFonts w:cs="Calibri"/>
        </w:rPr>
        <w:t> </w:t>
      </w:r>
      <w:r w:rsidR="00F43DFD" w:rsidRPr="00684EA8">
        <w:rPr>
          <w:rFonts w:cs="Calibri"/>
        </w:rPr>
        <w:t>oprogramowaniu</w:t>
      </w:r>
      <w:r w:rsidR="004E29BD" w:rsidRPr="00684EA8">
        <w:rPr>
          <w:rFonts w:cs="Calibri"/>
        </w:rPr>
        <w:t>, co oznacza, że jeśli Wykonawca zaoferuje przedmioty posiadające więcej funkcji niż wymagane minimum</w:t>
      </w:r>
      <w:r w:rsidR="000B17B5" w:rsidRPr="00684EA8">
        <w:rPr>
          <w:rFonts w:cs="Calibri"/>
        </w:rPr>
        <w:t xml:space="preserve"> lub w lepszym stopniu</w:t>
      </w:r>
      <w:r w:rsidR="004E29BD" w:rsidRPr="00684EA8">
        <w:rPr>
          <w:rFonts w:cs="Calibri"/>
        </w:rPr>
        <w:t>, nie zostaną mu przyznane żadne dodatkowe punkty</w:t>
      </w:r>
      <w:r w:rsidR="00F43DFD" w:rsidRPr="00684EA8">
        <w:rPr>
          <w:rFonts w:cs="Calibri"/>
        </w:rPr>
        <w:t xml:space="preserve">. </w:t>
      </w:r>
      <w:r w:rsidR="004E29BD" w:rsidRPr="00684EA8">
        <w:rPr>
          <w:rFonts w:cs="Calibri"/>
        </w:rPr>
        <w:t>Wykonawca może zaoferować rozwiązania równoważne spełniające minimum opisane w OPZ.</w:t>
      </w:r>
    </w:p>
    <w:p w14:paraId="3F29A751" w14:textId="77777777" w:rsidR="00193A7E" w:rsidRPr="00684EA8" w:rsidRDefault="00193A7E" w:rsidP="00684EA8">
      <w:pPr>
        <w:pStyle w:val="Tekstpodstawowy"/>
        <w:spacing w:after="0" w:line="276" w:lineRule="auto"/>
        <w:rPr>
          <w:rFonts w:cs="Calibri"/>
        </w:rPr>
      </w:pPr>
    </w:p>
    <w:p w14:paraId="2B12C431" w14:textId="77777777" w:rsidR="0081696E" w:rsidRPr="00684EA8" w:rsidRDefault="0081696E" w:rsidP="00684EA8">
      <w:pPr>
        <w:pStyle w:val="Nagwek2"/>
        <w:spacing w:line="276" w:lineRule="auto"/>
        <w:rPr>
          <w:rFonts w:ascii="Cambria" w:hAnsi="Cambria"/>
        </w:rPr>
      </w:pPr>
      <w:bookmarkStart w:id="1" w:name="_Toc237374611"/>
      <w:r w:rsidRPr="00684EA8">
        <w:rPr>
          <w:rFonts w:ascii="Cambria" w:hAnsi="Cambria"/>
        </w:rPr>
        <w:t>Ogólny zarys projektu</w:t>
      </w:r>
      <w:bookmarkEnd w:id="1"/>
    </w:p>
    <w:p w14:paraId="2B12C432" w14:textId="2B2DD6C9" w:rsidR="00597841" w:rsidRPr="00684EA8" w:rsidRDefault="00612BBE" w:rsidP="00684EA8">
      <w:pPr>
        <w:pStyle w:val="Tekstpodstawowy"/>
        <w:spacing w:after="0" w:line="276" w:lineRule="auto"/>
        <w:rPr>
          <w:rFonts w:cs="Calibri"/>
        </w:rPr>
      </w:pPr>
      <w:r w:rsidRPr="00684EA8">
        <w:rPr>
          <w:rFonts w:cs="Calibri"/>
        </w:rPr>
        <w:t xml:space="preserve">Celem projektu jest wdrożenie nowoczesnych </w:t>
      </w:r>
      <w:r w:rsidR="000B17B5" w:rsidRPr="00684EA8">
        <w:rPr>
          <w:rFonts w:cs="Calibri"/>
        </w:rPr>
        <w:t>systemów za</w:t>
      </w:r>
      <w:r w:rsidRPr="00684EA8">
        <w:rPr>
          <w:rFonts w:cs="Calibri"/>
        </w:rPr>
        <w:t>bezpiecz</w:t>
      </w:r>
      <w:r w:rsidR="000B17B5" w:rsidRPr="00684EA8">
        <w:rPr>
          <w:rFonts w:cs="Calibri"/>
        </w:rPr>
        <w:t xml:space="preserve">eń infrastruktury i danych </w:t>
      </w:r>
      <w:r w:rsidR="007C5B55" w:rsidRPr="00684EA8">
        <w:rPr>
          <w:rFonts w:cs="Calibri"/>
        </w:rPr>
        <w:t>Zamawiającego</w:t>
      </w:r>
      <w:r w:rsidR="0095360E" w:rsidRPr="00684EA8">
        <w:rPr>
          <w:rFonts w:cs="Calibri"/>
        </w:rPr>
        <w:t>.</w:t>
      </w:r>
      <w:r w:rsidR="00BF2B9D" w:rsidRPr="00684EA8">
        <w:rPr>
          <w:rFonts w:cs="Calibri"/>
        </w:rPr>
        <w:t xml:space="preserve"> </w:t>
      </w:r>
      <w:r w:rsidR="0030474C" w:rsidRPr="00684EA8">
        <w:rPr>
          <w:rFonts w:cs="Calibri"/>
        </w:rPr>
        <w:t xml:space="preserve">Zamawiający oczekuje dostarczenia systemów informatycznych, uruchomienia (w tym instalacja i parametryzacja), </w:t>
      </w:r>
      <w:r w:rsidR="00BE392A" w:rsidRPr="00684EA8">
        <w:rPr>
          <w:rFonts w:cs="Calibri"/>
        </w:rPr>
        <w:t>przeprowadzenia instruktażu</w:t>
      </w:r>
      <w:r w:rsidR="0030474C" w:rsidRPr="00684EA8">
        <w:rPr>
          <w:rFonts w:cs="Calibri"/>
        </w:rPr>
        <w:t xml:space="preserve"> personelu. </w:t>
      </w:r>
      <w:r w:rsidR="00DC1708" w:rsidRPr="00684EA8">
        <w:rPr>
          <w:rFonts w:cs="Calibri"/>
        </w:rPr>
        <w:t>Dodatkowym elementem wzmocnienia cyberbezpieczeństwa będą szkolenia dla pracowników.</w:t>
      </w:r>
    </w:p>
    <w:p w14:paraId="231BD689" w14:textId="77777777" w:rsidR="00193A7E" w:rsidRPr="00684EA8" w:rsidRDefault="00193A7E" w:rsidP="00684EA8">
      <w:pPr>
        <w:pStyle w:val="Tekstpodstawowy"/>
        <w:spacing w:after="0" w:line="276" w:lineRule="auto"/>
        <w:rPr>
          <w:rFonts w:cs="Calibri"/>
        </w:rPr>
      </w:pPr>
    </w:p>
    <w:p w14:paraId="2B12C470" w14:textId="77777777" w:rsidR="0081696E" w:rsidRPr="00684EA8" w:rsidRDefault="0081696E" w:rsidP="00684EA8">
      <w:pPr>
        <w:pStyle w:val="Nagwek2"/>
        <w:spacing w:line="276" w:lineRule="auto"/>
        <w:rPr>
          <w:rFonts w:ascii="Cambria" w:hAnsi="Cambria"/>
        </w:rPr>
      </w:pPr>
      <w:bookmarkStart w:id="2" w:name="_Toc237374612"/>
      <w:r w:rsidRPr="00684EA8">
        <w:rPr>
          <w:rFonts w:ascii="Cambria" w:hAnsi="Cambria"/>
        </w:rPr>
        <w:t>Wymagania ogólne</w:t>
      </w:r>
      <w:bookmarkEnd w:id="2"/>
    </w:p>
    <w:p w14:paraId="2B12C471" w14:textId="4EA72893" w:rsidR="00F82644" w:rsidRPr="00684EA8" w:rsidRDefault="00F82644" w:rsidP="00684EA8">
      <w:pPr>
        <w:pStyle w:val="Tekstpodstawowy"/>
        <w:spacing w:after="0" w:line="276" w:lineRule="auto"/>
        <w:rPr>
          <w:rFonts w:cs="Calibri"/>
        </w:rPr>
      </w:pPr>
      <w:r w:rsidRPr="00684EA8">
        <w:rPr>
          <w:rFonts w:cs="Calibri"/>
        </w:rPr>
        <w:t>Zamawiający wymaga, by dostarczon</w:t>
      </w:r>
      <w:r w:rsidR="007C5B55" w:rsidRPr="00684EA8">
        <w:rPr>
          <w:rFonts w:cs="Calibri"/>
        </w:rPr>
        <w:t>y</w:t>
      </w:r>
      <w:r w:rsidRPr="00684EA8">
        <w:rPr>
          <w:rFonts w:cs="Calibri"/>
        </w:rPr>
        <w:t xml:space="preserve"> </w:t>
      </w:r>
      <w:r w:rsidR="000B17B5" w:rsidRPr="00684EA8">
        <w:rPr>
          <w:rFonts w:cs="Calibri"/>
        </w:rPr>
        <w:t xml:space="preserve">sprzęt i </w:t>
      </w:r>
      <w:r w:rsidRPr="00684EA8">
        <w:rPr>
          <w:rFonts w:cs="Calibri"/>
        </w:rPr>
        <w:t>oprogramowanie był</w:t>
      </w:r>
      <w:r w:rsidR="007C5B55" w:rsidRPr="00684EA8">
        <w:rPr>
          <w:rFonts w:cs="Calibri"/>
        </w:rPr>
        <w:t>y</w:t>
      </w:r>
      <w:r w:rsidRPr="00684EA8">
        <w:rPr>
          <w:rFonts w:cs="Calibri"/>
        </w:rPr>
        <w:t xml:space="preserve"> w wersji aktualnej na dzień jego instalacji.</w:t>
      </w:r>
    </w:p>
    <w:p w14:paraId="04FBB8B8" w14:textId="0E649C55" w:rsidR="0030474C" w:rsidRPr="00684EA8" w:rsidRDefault="0030474C" w:rsidP="00684EA8">
      <w:pPr>
        <w:pStyle w:val="Tekstpodstawowy"/>
        <w:spacing w:after="0" w:line="276" w:lineRule="auto"/>
        <w:rPr>
          <w:rFonts w:cs="Calibri"/>
        </w:rPr>
      </w:pPr>
      <w:r w:rsidRPr="00684EA8">
        <w:rPr>
          <w:rFonts w:cs="Calibri"/>
        </w:rPr>
        <w:t>System musi mieć możliwość pracy użytkowej przez 24 godziny na dobę, 7 dni w tygodniu, 365 dni w roku.</w:t>
      </w:r>
    </w:p>
    <w:p w14:paraId="60D9FE24" w14:textId="2456113D" w:rsidR="00CF5BB4" w:rsidRPr="00684EA8" w:rsidRDefault="00CF5BB4" w:rsidP="00684EA8">
      <w:pPr>
        <w:pStyle w:val="Tekstpodstawowy"/>
        <w:spacing w:after="0" w:line="276" w:lineRule="auto"/>
        <w:rPr>
          <w:rFonts w:cs="Calibri"/>
        </w:rPr>
      </w:pPr>
      <w:r w:rsidRPr="00684EA8">
        <w:rPr>
          <w:rFonts w:cs="Calibri"/>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684EA8">
        <w:rPr>
          <w:rFonts w:cs="Calibri"/>
        </w:rPr>
        <w:t>późn</w:t>
      </w:r>
      <w:proofErr w:type="spellEnd"/>
      <w:r w:rsidRPr="00684EA8">
        <w:rPr>
          <w:rFonts w:cs="Calibri"/>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2B12C479" w14:textId="0CE066D4" w:rsidR="0037775D" w:rsidRPr="00684EA8" w:rsidRDefault="00717CA4" w:rsidP="00684EA8">
      <w:pPr>
        <w:pStyle w:val="Tekstpodstawowy"/>
        <w:spacing w:after="0" w:line="276" w:lineRule="auto"/>
        <w:rPr>
          <w:rFonts w:cs="Calibri"/>
          <w:b/>
        </w:rPr>
      </w:pPr>
      <w:r w:rsidRPr="00684EA8">
        <w:rPr>
          <w:rFonts w:cs="Calibri"/>
          <w:b/>
          <w:highlight w:val="lightGray"/>
        </w:rPr>
        <w:t>Minimalny okres g</w:t>
      </w:r>
      <w:r w:rsidR="0037775D" w:rsidRPr="00684EA8">
        <w:rPr>
          <w:rFonts w:cs="Calibri"/>
          <w:b/>
          <w:highlight w:val="lightGray"/>
        </w:rPr>
        <w:t>warancj</w:t>
      </w:r>
      <w:r w:rsidRPr="00684EA8">
        <w:rPr>
          <w:rFonts w:cs="Calibri"/>
          <w:b/>
          <w:highlight w:val="lightGray"/>
        </w:rPr>
        <w:t>i</w:t>
      </w:r>
      <w:r w:rsidR="0037775D" w:rsidRPr="00684EA8">
        <w:rPr>
          <w:rFonts w:cs="Calibri"/>
          <w:b/>
          <w:highlight w:val="lightGray"/>
        </w:rPr>
        <w:t xml:space="preserve"> </w:t>
      </w:r>
      <w:r w:rsidRPr="00684EA8">
        <w:rPr>
          <w:rFonts w:cs="Calibri"/>
          <w:b/>
          <w:highlight w:val="lightGray"/>
        </w:rPr>
        <w:t xml:space="preserve">- </w:t>
      </w:r>
      <w:r w:rsidR="00253030" w:rsidRPr="00684EA8">
        <w:rPr>
          <w:rFonts w:cs="Calibri"/>
          <w:b/>
          <w:highlight w:val="lightGray"/>
        </w:rPr>
        <w:t>24</w:t>
      </w:r>
      <w:r w:rsidR="0037775D" w:rsidRPr="00684EA8">
        <w:rPr>
          <w:rFonts w:cs="Calibri"/>
          <w:b/>
          <w:highlight w:val="lightGray"/>
        </w:rPr>
        <w:t xml:space="preserve"> </w:t>
      </w:r>
      <w:proofErr w:type="spellStart"/>
      <w:r w:rsidR="0037775D" w:rsidRPr="00684EA8">
        <w:rPr>
          <w:rFonts w:cs="Calibri"/>
          <w:b/>
          <w:highlight w:val="lightGray"/>
        </w:rPr>
        <w:t>msc</w:t>
      </w:r>
      <w:proofErr w:type="spellEnd"/>
      <w:r w:rsidR="0037775D" w:rsidRPr="00684EA8">
        <w:rPr>
          <w:rFonts w:cs="Calibri"/>
          <w:b/>
          <w:highlight w:val="lightGray"/>
        </w:rPr>
        <w:t>.</w:t>
      </w:r>
      <w:r w:rsidRPr="00684EA8">
        <w:rPr>
          <w:rFonts w:cs="Calibri"/>
          <w:b/>
          <w:highlight w:val="lightGray"/>
        </w:rPr>
        <w:t xml:space="preserve"> -</w:t>
      </w:r>
      <w:r w:rsidR="0037775D" w:rsidRPr="00684EA8">
        <w:rPr>
          <w:rFonts w:cs="Calibri"/>
          <w:b/>
          <w:highlight w:val="lightGray"/>
        </w:rPr>
        <w:t xml:space="preserve"> dotyczy wszystkich elementów systemu – o ile w specyfikacji</w:t>
      </w:r>
      <w:r w:rsidRPr="00684EA8">
        <w:rPr>
          <w:rFonts w:cs="Calibri"/>
          <w:b/>
          <w:highlight w:val="lightGray"/>
        </w:rPr>
        <w:t xml:space="preserve"> i/lub ofercie</w:t>
      </w:r>
      <w:r w:rsidR="0037775D" w:rsidRPr="00684EA8">
        <w:rPr>
          <w:rFonts w:cs="Calibri"/>
          <w:b/>
          <w:highlight w:val="lightGray"/>
        </w:rPr>
        <w:t xml:space="preserve"> nie wyszczególniono in</w:t>
      </w:r>
      <w:r w:rsidR="008948E9" w:rsidRPr="00684EA8">
        <w:rPr>
          <w:rFonts w:cs="Calibri"/>
          <w:b/>
          <w:highlight w:val="lightGray"/>
        </w:rPr>
        <w:t>aczej.</w:t>
      </w:r>
    </w:p>
    <w:p w14:paraId="40D36A80" w14:textId="1F4BD815" w:rsidR="001C197F" w:rsidRPr="00684EA8" w:rsidRDefault="001C197F" w:rsidP="00684EA8">
      <w:pPr>
        <w:spacing w:after="0" w:line="276" w:lineRule="auto"/>
        <w:rPr>
          <w:rFonts w:cs="Calibri"/>
        </w:rPr>
      </w:pPr>
    </w:p>
    <w:p w14:paraId="57B15F9E" w14:textId="73A9F404" w:rsidR="0061010A" w:rsidRPr="00684EA8" w:rsidRDefault="0061010A" w:rsidP="00684EA8">
      <w:pPr>
        <w:spacing w:after="0" w:line="276" w:lineRule="auto"/>
        <w:rPr>
          <w:rFonts w:cs="Calibri"/>
          <w:b/>
          <w:bCs/>
        </w:rPr>
      </w:pPr>
      <w:r w:rsidRPr="00684EA8">
        <w:rPr>
          <w:rFonts w:cs="Calibri"/>
          <w:b/>
          <w:bCs/>
        </w:rPr>
        <w:t>Przez gwarancję Zamawiający rozumie utrzymanie prawidłowego działania w okresie gwarancji wszystkich funkcjonalności opisanych w OPZ.</w:t>
      </w:r>
    </w:p>
    <w:p w14:paraId="02A9ED5A" w14:textId="77777777" w:rsidR="001C197F" w:rsidRPr="00684EA8" w:rsidRDefault="001C197F" w:rsidP="00684EA8">
      <w:pPr>
        <w:spacing w:after="0" w:line="276" w:lineRule="auto"/>
        <w:rPr>
          <w:rFonts w:cs="Calibri"/>
        </w:rPr>
      </w:pPr>
    </w:p>
    <w:p w14:paraId="2A2339A2" w14:textId="53BBEB4A" w:rsidR="00586459" w:rsidRPr="00684EA8" w:rsidRDefault="00586459" w:rsidP="00684EA8">
      <w:pPr>
        <w:pStyle w:val="Nagwek2"/>
        <w:spacing w:line="276" w:lineRule="auto"/>
        <w:rPr>
          <w:rFonts w:ascii="Cambria" w:hAnsi="Cambria"/>
        </w:rPr>
      </w:pPr>
      <w:bookmarkStart w:id="3" w:name="_Toc237374613"/>
      <w:r w:rsidRPr="00684EA8">
        <w:rPr>
          <w:rFonts w:ascii="Cambria" w:hAnsi="Cambria"/>
        </w:rPr>
        <w:t>Wymagania dot. wdrożenia</w:t>
      </w:r>
      <w:bookmarkEnd w:id="3"/>
      <w:r w:rsidRPr="00684EA8">
        <w:rPr>
          <w:rFonts w:ascii="Cambria" w:hAnsi="Cambria"/>
        </w:rPr>
        <w:t xml:space="preserve"> </w:t>
      </w:r>
    </w:p>
    <w:p w14:paraId="2466B27A" w14:textId="1673E37E" w:rsidR="00586459" w:rsidRPr="00684EA8" w:rsidRDefault="00586459" w:rsidP="00684EA8">
      <w:pPr>
        <w:pStyle w:val="Standard"/>
        <w:numPr>
          <w:ilvl w:val="0"/>
          <w:numId w:val="44"/>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 xml:space="preserve">Wykonawca dokona instalacji, konfiguracji, parametryzacji i integracji dostarczanego </w:t>
      </w:r>
      <w:r w:rsidR="007759CF" w:rsidRPr="00684EA8">
        <w:rPr>
          <w:rFonts w:ascii="Cambria" w:hAnsi="Cambria" w:cs="Calibri"/>
          <w:color w:val="00000A"/>
          <w:sz w:val="22"/>
          <w:szCs w:val="22"/>
          <w:lang w:val="pl-PL"/>
        </w:rPr>
        <w:t xml:space="preserve">sprzętu i </w:t>
      </w:r>
      <w:r w:rsidRPr="00684EA8">
        <w:rPr>
          <w:rFonts w:ascii="Cambria" w:hAnsi="Cambria" w:cs="Calibri"/>
          <w:color w:val="00000A"/>
          <w:sz w:val="22"/>
          <w:szCs w:val="22"/>
          <w:lang w:val="pl-PL"/>
        </w:rPr>
        <w:t xml:space="preserve">oprogramowania. </w:t>
      </w:r>
    </w:p>
    <w:p w14:paraId="12D9B5C2" w14:textId="4EA21837"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 xml:space="preserve">Prace muszą być prowadzone w sposób niekolidujący z działalnością Zamawiającego. Każda przerwa w funkcjonowaniu obecnego oprogramowania musi zostać uzgodniona z Zamawiający na co najmniej </w:t>
      </w:r>
      <w:r w:rsidR="007759CF" w:rsidRPr="00684EA8">
        <w:rPr>
          <w:rFonts w:ascii="Cambria" w:hAnsi="Cambria" w:cs="Calibri"/>
          <w:color w:val="00000A"/>
          <w:sz w:val="22"/>
          <w:szCs w:val="22"/>
          <w:lang w:val="pl-PL"/>
        </w:rPr>
        <w:t>2</w:t>
      </w:r>
      <w:r w:rsidRPr="00684EA8">
        <w:rPr>
          <w:rFonts w:ascii="Cambria" w:hAnsi="Cambria" w:cs="Calibri"/>
          <w:color w:val="00000A"/>
          <w:sz w:val="22"/>
          <w:szCs w:val="22"/>
          <w:lang w:val="pl-PL"/>
        </w:rPr>
        <w:t xml:space="preserve"> dni przed planowaną przerwą.</w:t>
      </w:r>
    </w:p>
    <w:p w14:paraId="451E993C" w14:textId="5AD27BA5"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Zamawiający wymaga, aby moduły oprogramowania, wdrożone przez Wykonawcę w ramach realizacji przedmiotu zamówienia były wdrożone do pełnej wymaganej funkcjonalności opisanej w SWZ i załącznikach oraz dokumentacji realizacji projektu.</w:t>
      </w:r>
    </w:p>
    <w:p w14:paraId="41E970C2" w14:textId="7F744A9A"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lastRenderedPageBreak/>
        <w:t>Instalacja i wdrożenie winny odbywać się w godzinach pracy pracowników Zamawiającego - w dni robocze w godzinach 7</w:t>
      </w:r>
      <w:r w:rsidR="003F493F" w:rsidRPr="00684EA8">
        <w:rPr>
          <w:rFonts w:ascii="Cambria" w:hAnsi="Cambria" w:cs="Calibri"/>
          <w:color w:val="00000A"/>
          <w:sz w:val="22"/>
          <w:szCs w:val="22"/>
          <w:lang w:val="pl-PL"/>
        </w:rPr>
        <w:t>:</w:t>
      </w:r>
      <w:r w:rsidRPr="00684EA8">
        <w:rPr>
          <w:rFonts w:ascii="Cambria" w:hAnsi="Cambria" w:cs="Calibri"/>
          <w:color w:val="00000A"/>
          <w:sz w:val="22"/>
          <w:szCs w:val="22"/>
          <w:lang w:val="pl-PL"/>
        </w:rPr>
        <w:t>00-15</w:t>
      </w:r>
      <w:r w:rsidR="003F493F" w:rsidRPr="00684EA8">
        <w:rPr>
          <w:rFonts w:ascii="Cambria" w:hAnsi="Cambria" w:cs="Calibri"/>
          <w:color w:val="00000A"/>
          <w:sz w:val="22"/>
          <w:szCs w:val="22"/>
          <w:lang w:val="pl-PL"/>
        </w:rPr>
        <w:t>:</w:t>
      </w:r>
      <w:r w:rsidRPr="00684EA8">
        <w:rPr>
          <w:rFonts w:ascii="Cambria" w:hAnsi="Cambria" w:cs="Calibri"/>
          <w:color w:val="00000A"/>
          <w:sz w:val="22"/>
          <w:szCs w:val="22"/>
          <w:lang w:val="pl-PL"/>
        </w:rPr>
        <w:t>00. Zamawiający dopuszcza wykonanie pracy w innym czasie niż wskazany, po uzgodnieniu i akceptacji Zamawiającego.</w:t>
      </w:r>
    </w:p>
    <w:p w14:paraId="7509DA10" w14:textId="4EE541BE"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Zamawiający wymaga dostarczenia oprogramowania kompletnego tj. zawierającego wszystkie niezbędne składniki wymagane do zainstalowania, wdrożenia i eksploatacji dostarczanego oprogramowania tj. systemy operacyjne, bazy danych, oprogramowania narzędziowe i inne niezbędne oprogramowanie firm trzecich. Dostarczane oprogramowanie firm trzecich musi być zgodne z postanowieniami licencyjnymi producenta na instalację u Zamawiającego i infrastrukturze posiadanej przez Zamawiającego.</w:t>
      </w:r>
    </w:p>
    <w:p w14:paraId="1D5F669E" w14:textId="77777777"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Wykonawca przygotuje dokumentację powdrożeniową wdrażanego oprogramowania wymaganą w SWZ i załącznikach tj. instrukcje, procedury.</w:t>
      </w:r>
    </w:p>
    <w:p w14:paraId="6FF08966" w14:textId="77777777"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Wykonawca po zakończeniu wdrożenia przekaże Zamawiającemu wszystkie konta i hasła administracyjne do każdego elementu dostarczanego oprogramowania oraz bazy danych.</w:t>
      </w:r>
    </w:p>
    <w:p w14:paraId="6DDF3BFB" w14:textId="77777777" w:rsidR="00586459" w:rsidRPr="00684EA8" w:rsidRDefault="00586459" w:rsidP="00684EA8">
      <w:pPr>
        <w:pStyle w:val="Standard"/>
        <w:numPr>
          <w:ilvl w:val="0"/>
          <w:numId w:val="41"/>
        </w:numPr>
        <w:suppressAutoHyphens w:val="0"/>
        <w:spacing w:line="276" w:lineRule="auto"/>
        <w:ind w:left="709" w:right="104" w:hanging="709"/>
        <w:jc w:val="both"/>
        <w:rPr>
          <w:rFonts w:ascii="Cambria" w:hAnsi="Cambria" w:cs="Calibri"/>
          <w:color w:val="00000A"/>
          <w:sz w:val="22"/>
          <w:szCs w:val="22"/>
          <w:lang w:val="pl-PL"/>
        </w:rPr>
      </w:pPr>
      <w:r w:rsidRPr="00684EA8">
        <w:rPr>
          <w:rFonts w:ascii="Cambria" w:hAnsi="Cambria" w:cs="Calibri"/>
          <w:color w:val="00000A"/>
          <w:sz w:val="22"/>
          <w:szCs w:val="22"/>
          <w:lang w:val="pl-PL"/>
        </w:rPr>
        <w:t>Po dokonaniu instalacji i wdrożenia docelowo system powinien:</w:t>
      </w:r>
    </w:p>
    <w:p w14:paraId="280CF024" w14:textId="77777777" w:rsidR="00586459" w:rsidRPr="00684EA8" w:rsidRDefault="00586459" w:rsidP="00684EA8">
      <w:pPr>
        <w:pStyle w:val="Standard"/>
        <w:numPr>
          <w:ilvl w:val="0"/>
          <w:numId w:val="45"/>
        </w:numPr>
        <w:suppressAutoHyphens w:val="0"/>
        <w:spacing w:line="276" w:lineRule="auto"/>
        <w:ind w:left="993" w:right="104" w:hanging="283"/>
        <w:jc w:val="both"/>
        <w:rPr>
          <w:rFonts w:ascii="Cambria" w:hAnsi="Cambria" w:cs="Calibri"/>
          <w:color w:val="00000A"/>
          <w:sz w:val="22"/>
          <w:szCs w:val="22"/>
          <w:lang w:val="pl-PL"/>
        </w:rPr>
      </w:pPr>
      <w:r w:rsidRPr="00684EA8">
        <w:rPr>
          <w:rFonts w:ascii="Cambria" w:hAnsi="Cambria" w:cs="Calibri"/>
          <w:color w:val="00000A"/>
          <w:sz w:val="22"/>
          <w:szCs w:val="22"/>
          <w:lang w:val="pl-PL"/>
        </w:rPr>
        <w:t>spełniać wymagania określone w SWZ i Załącznikach do SWZ,</w:t>
      </w:r>
    </w:p>
    <w:p w14:paraId="226896D4" w14:textId="278CB08B" w:rsidR="00586459" w:rsidRPr="00684EA8" w:rsidRDefault="00586459" w:rsidP="00684EA8">
      <w:pPr>
        <w:pStyle w:val="Standard"/>
        <w:numPr>
          <w:ilvl w:val="0"/>
          <w:numId w:val="42"/>
        </w:numPr>
        <w:suppressAutoHyphens w:val="0"/>
        <w:spacing w:line="276" w:lineRule="auto"/>
        <w:ind w:left="993" w:right="104" w:hanging="283"/>
        <w:jc w:val="both"/>
        <w:rPr>
          <w:rFonts w:ascii="Cambria" w:hAnsi="Cambria" w:cs="Calibri"/>
          <w:color w:val="00000A"/>
          <w:sz w:val="22"/>
          <w:szCs w:val="22"/>
          <w:lang w:val="pl-PL"/>
        </w:rPr>
      </w:pPr>
      <w:r w:rsidRPr="00684EA8">
        <w:rPr>
          <w:rFonts w:ascii="Cambria" w:hAnsi="Cambria" w:cs="Calibri"/>
          <w:color w:val="00000A"/>
          <w:sz w:val="22"/>
          <w:szCs w:val="22"/>
          <w:lang w:val="pl-PL"/>
        </w:rPr>
        <w:t>uwzględniać charakter prowadzonej przez Zamawiającego działalności oraz spełniać wymagania obowiązujących przepisów prawa, w szczególności ustaw i rozpor</w:t>
      </w:r>
      <w:r w:rsidR="008D5518" w:rsidRPr="00684EA8">
        <w:rPr>
          <w:rFonts w:ascii="Cambria" w:hAnsi="Cambria" w:cs="Calibri"/>
          <w:color w:val="00000A"/>
          <w:sz w:val="22"/>
          <w:szCs w:val="22"/>
          <w:lang w:val="pl-PL"/>
        </w:rPr>
        <w:t>ządzeń.</w:t>
      </w:r>
    </w:p>
    <w:p w14:paraId="216F06C1" w14:textId="77777777" w:rsidR="00586459" w:rsidRPr="00684EA8" w:rsidRDefault="00586459" w:rsidP="00684EA8">
      <w:pPr>
        <w:pStyle w:val="Standard"/>
        <w:spacing w:line="276" w:lineRule="auto"/>
        <w:rPr>
          <w:rFonts w:ascii="Cambria" w:hAnsi="Cambria" w:cs="Calibri"/>
          <w:sz w:val="22"/>
          <w:szCs w:val="22"/>
          <w:lang w:val="pl-PL"/>
        </w:rPr>
      </w:pPr>
    </w:p>
    <w:p w14:paraId="6C4B207F" w14:textId="77777777" w:rsidR="00586459" w:rsidRPr="00684EA8" w:rsidRDefault="00586459" w:rsidP="00684EA8">
      <w:pPr>
        <w:spacing w:after="0" w:line="276" w:lineRule="auto"/>
        <w:rPr>
          <w:rFonts w:cs="Calibri"/>
        </w:rPr>
      </w:pPr>
    </w:p>
    <w:p w14:paraId="2B12C47A" w14:textId="2017A7EC" w:rsidR="00116EA0" w:rsidRPr="00684EA8" w:rsidRDefault="00116EA0" w:rsidP="00684EA8">
      <w:pPr>
        <w:spacing w:after="0" w:line="276" w:lineRule="auto"/>
        <w:rPr>
          <w:rFonts w:cs="Calibri"/>
        </w:rPr>
      </w:pPr>
      <w:r w:rsidRPr="00684EA8">
        <w:rPr>
          <w:rFonts w:cs="Calibri"/>
        </w:rPr>
        <w:br w:type="page"/>
      </w:r>
    </w:p>
    <w:p w14:paraId="3CDC2C9A" w14:textId="0419D641" w:rsidR="00790F1D" w:rsidRPr="00684EA8" w:rsidRDefault="00790F1D" w:rsidP="00684EA8">
      <w:pPr>
        <w:pStyle w:val="Nagwek1"/>
        <w:spacing w:before="0" w:line="276" w:lineRule="auto"/>
        <w:rPr>
          <w:rFonts w:ascii="Cambria" w:hAnsi="Cambria"/>
        </w:rPr>
      </w:pPr>
      <w:bookmarkStart w:id="4" w:name="_Toc237374614"/>
      <w:r w:rsidRPr="00684EA8">
        <w:rPr>
          <w:rFonts w:ascii="Cambria" w:hAnsi="Cambria"/>
        </w:rPr>
        <w:lastRenderedPageBreak/>
        <w:t xml:space="preserve">Zakup i wdrożenie sprzętu </w:t>
      </w:r>
      <w:r w:rsidR="0061010A" w:rsidRPr="00684EA8">
        <w:rPr>
          <w:rFonts w:ascii="Cambria" w:hAnsi="Cambria"/>
        </w:rPr>
        <w:t>oraz oprogramowania</w:t>
      </w:r>
      <w:bookmarkEnd w:id="4"/>
    </w:p>
    <w:p w14:paraId="2432242C" w14:textId="77A93DEA" w:rsidR="00790F1D" w:rsidRPr="00684EA8" w:rsidRDefault="00790F1D" w:rsidP="00684EA8">
      <w:pPr>
        <w:spacing w:after="0" w:line="276" w:lineRule="auto"/>
        <w:rPr>
          <w:rFonts w:cs="Calibri"/>
        </w:rPr>
      </w:pPr>
      <w:r w:rsidRPr="00684EA8">
        <w:rPr>
          <w:rFonts w:cs="Calibri"/>
        </w:rPr>
        <w:t xml:space="preserve">Poniżej przedstawiono parametry </w:t>
      </w:r>
      <w:r w:rsidR="00163D87" w:rsidRPr="00684EA8">
        <w:rPr>
          <w:rFonts w:cs="Calibri"/>
        </w:rPr>
        <w:t xml:space="preserve">graniczne </w:t>
      </w:r>
      <w:r w:rsidRPr="00684EA8">
        <w:rPr>
          <w:rFonts w:cs="Calibri"/>
        </w:rPr>
        <w:t>jaki</w:t>
      </w:r>
      <w:r w:rsidR="00163D87" w:rsidRPr="00684EA8">
        <w:rPr>
          <w:rFonts w:cs="Calibri"/>
        </w:rPr>
        <w:t>e</w:t>
      </w:r>
      <w:r w:rsidRPr="00684EA8">
        <w:rPr>
          <w:rFonts w:cs="Calibri"/>
        </w:rPr>
        <w:t xml:space="preserve"> dostarczany sprzęt musi spełniać. W przypadku gdy do realizacji funkcjonalności opisanych w niniejszym Opisie Przedmiotu Zamówienia wymagany jest sprzęt/oprogramowanie/licencje nieujęte w poniższym zestawieniu a wynikają ze specyfiki zaoferowanego przez Wykonawcę rozwiązania - Wykonawca musi go dostarczyć w ramach złożonej oferty.</w:t>
      </w:r>
    </w:p>
    <w:p w14:paraId="3937CA2A" w14:textId="77777777" w:rsidR="00592939" w:rsidRPr="00684EA8" w:rsidRDefault="00592939" w:rsidP="00684EA8">
      <w:pPr>
        <w:spacing w:after="0" w:line="276" w:lineRule="auto"/>
        <w:rPr>
          <w:rFonts w:cs="Calibri"/>
        </w:rPr>
      </w:pPr>
    </w:p>
    <w:p w14:paraId="6DA9B586" w14:textId="0C4B6C5F" w:rsidR="00CC547D" w:rsidRPr="00D8623D" w:rsidRDefault="00CC547D" w:rsidP="00684EA8">
      <w:pPr>
        <w:pStyle w:val="Nagwek2"/>
        <w:spacing w:line="276" w:lineRule="auto"/>
        <w:rPr>
          <w:rFonts w:ascii="Cambria" w:hAnsi="Cambria"/>
          <w:lang w:val="en-US"/>
        </w:rPr>
      </w:pPr>
      <w:bookmarkStart w:id="5" w:name="_Toc237374615"/>
      <w:proofErr w:type="spellStart"/>
      <w:r w:rsidRPr="00D8623D">
        <w:rPr>
          <w:rFonts w:ascii="Cambria" w:hAnsi="Cambria"/>
          <w:lang w:val="en-US"/>
        </w:rPr>
        <w:t>Oprogramowanie</w:t>
      </w:r>
      <w:proofErr w:type="spellEnd"/>
      <w:r w:rsidRPr="00D8623D">
        <w:rPr>
          <w:rFonts w:ascii="Cambria" w:hAnsi="Cambria"/>
          <w:lang w:val="en-US"/>
        </w:rPr>
        <w:t xml:space="preserve"> SOAR (Security Orchestration, Automation and Response)</w:t>
      </w:r>
      <w:bookmarkEnd w:id="5"/>
    </w:p>
    <w:p w14:paraId="6F49DC14" w14:textId="498330DB" w:rsidR="005F4552" w:rsidRPr="00684EA8" w:rsidRDefault="005F4552" w:rsidP="00684EA8">
      <w:pPr>
        <w:spacing w:after="0" w:line="276" w:lineRule="auto"/>
        <w:rPr>
          <w:rFonts w:cs="Calibri"/>
        </w:rPr>
      </w:pPr>
      <w:r w:rsidRPr="00684EA8">
        <w:rPr>
          <w:rFonts w:eastAsia="Arial" w:cs="Calibri"/>
        </w:rPr>
        <w:t xml:space="preserve">Przedmiotem zamówienia jest dostawa, wdrożenie i konfiguracja kompleksowego oprogramowania do inteligentnego wczesnego wykrywania, analizy i szybkiego reagowania na zagrożenia, które ma na celu automatyzację, orkiestrację i poprawę skuteczności procesów związanych z zarządzaniem incydentami bezpieczeństwa IT w organizacji. Oprogramowanie będzie musiało spełniać wymogi operacyjne i technologiczne Zamawiającego, zapewniając pełną integrację z istniejącą infrastrukturą oraz optymalizację działań związanych z </w:t>
      </w:r>
      <w:proofErr w:type="spellStart"/>
      <w:r w:rsidRPr="00684EA8">
        <w:rPr>
          <w:rFonts w:eastAsia="Arial" w:cs="Calibri"/>
        </w:rPr>
        <w:t>cyberbezpieczeństwem</w:t>
      </w:r>
      <w:proofErr w:type="spellEnd"/>
      <w:r w:rsidRPr="00684EA8">
        <w:rPr>
          <w:rFonts w:eastAsia="Arial" w:cs="Calibri"/>
        </w:rPr>
        <w:t>. Zamówienie obejmuje dostawę licencji wieczystej.</w:t>
      </w:r>
    </w:p>
    <w:p w14:paraId="7F8CD450" w14:textId="77777777" w:rsidR="005F4552" w:rsidRPr="00684EA8" w:rsidRDefault="005F4552" w:rsidP="00684EA8">
      <w:pPr>
        <w:spacing w:after="0" w:line="276" w:lineRule="auto"/>
        <w:rPr>
          <w:rFonts w:cs="Calibri"/>
        </w:rPr>
      </w:pPr>
      <w:r w:rsidRPr="00684EA8">
        <w:rPr>
          <w:rFonts w:eastAsia="Arial" w:cs="Calibri"/>
        </w:rPr>
        <w:t>Wymagania:</w:t>
      </w:r>
    </w:p>
    <w:p w14:paraId="58B9F460"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Wsparcie dla zespołów reagowania na incydenty komputerowe: Oprogramowanie musi wspomagać procesy monitorowania bezpieczeństwa teleinformatycznego, reagowania na incydenty, zarządzania podatnościami oraz standaryzację i automatyzację działań analityków cyberbezpieczeństwa w ramach zespołów SOC, CERT, CSIRT, IRT itp.</w:t>
      </w:r>
    </w:p>
    <w:p w14:paraId="70E0F5B1"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Integracja z systemem SIEM: Oprogramowanie musi natywnie integrować się z dostarczanym systemem klasy SIEM, będącym przedmiotem tego postępowania, z oficjalnym wsparciem producenta SOAR dla tej integracji.</w:t>
      </w:r>
    </w:p>
    <w:p w14:paraId="013E79F2"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Automatyczne tworzenie incydentów: Oprogramowanie musi umożliwiać automatyczne tworzenie incydentów na podstawie powiadomień z SIEM, zgłoszeń e-mail, zgłoszeń z systemów typu helpdesk, takich jak RTIR lub </w:t>
      </w:r>
      <w:proofErr w:type="spellStart"/>
      <w:r w:rsidRPr="00684EA8">
        <w:rPr>
          <w:rFonts w:eastAsia="Arial" w:cs="Calibri"/>
        </w:rPr>
        <w:t>Jira</w:t>
      </w:r>
      <w:proofErr w:type="spellEnd"/>
      <w:r w:rsidRPr="00684EA8">
        <w:rPr>
          <w:rFonts w:eastAsia="Arial" w:cs="Calibri"/>
        </w:rPr>
        <w:t>, oraz automatyczne zamykanie obsłużonych zgłoszeń.</w:t>
      </w:r>
    </w:p>
    <w:p w14:paraId="096E7840"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Ręczne tworzenie incydentów: Oprogramowanie musi umożliwiać ręczne tworzenie incydentów na podstawie: </w:t>
      </w:r>
    </w:p>
    <w:p w14:paraId="15E96D6B"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Typów incydentów</w:t>
      </w:r>
    </w:p>
    <w:p w14:paraId="76075323"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Pól/etykiet incydentów</w:t>
      </w:r>
    </w:p>
    <w:p w14:paraId="005B46C7"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 xml:space="preserve">Typów wskaźników (ang. </w:t>
      </w:r>
      <w:proofErr w:type="spellStart"/>
      <w:r w:rsidRPr="00684EA8">
        <w:rPr>
          <w:rFonts w:eastAsia="Arial" w:cs="Calibri"/>
        </w:rPr>
        <w:t>indicator</w:t>
      </w:r>
      <w:proofErr w:type="spellEnd"/>
      <w:r w:rsidRPr="00684EA8">
        <w:rPr>
          <w:rFonts w:eastAsia="Arial" w:cs="Calibri"/>
        </w:rPr>
        <w:t>)</w:t>
      </w:r>
    </w:p>
    <w:p w14:paraId="7B1B0524"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 xml:space="preserve">Pól/etykiet wskaźników (ang. </w:t>
      </w:r>
      <w:proofErr w:type="spellStart"/>
      <w:r w:rsidRPr="00684EA8">
        <w:rPr>
          <w:rFonts w:eastAsia="Arial" w:cs="Calibri"/>
        </w:rPr>
        <w:t>indicator</w:t>
      </w:r>
      <w:proofErr w:type="spellEnd"/>
      <w:r w:rsidRPr="00684EA8">
        <w:rPr>
          <w:rFonts w:eastAsia="Arial" w:cs="Calibri"/>
        </w:rPr>
        <w:t>)</w:t>
      </w:r>
    </w:p>
    <w:p w14:paraId="62AFCE0B"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Raportów</w:t>
      </w:r>
    </w:p>
    <w:p w14:paraId="71E0586E" w14:textId="5F1278C4" w:rsidR="005F4552" w:rsidRPr="00684EA8" w:rsidRDefault="005F4552" w:rsidP="00684EA8">
      <w:pPr>
        <w:numPr>
          <w:ilvl w:val="1"/>
          <w:numId w:val="49"/>
        </w:numPr>
        <w:suppressAutoHyphens/>
        <w:spacing w:after="0" w:line="276" w:lineRule="auto"/>
        <w:rPr>
          <w:rFonts w:cs="Calibri"/>
        </w:rPr>
      </w:pPr>
      <w:proofErr w:type="spellStart"/>
      <w:r w:rsidRPr="00684EA8">
        <w:rPr>
          <w:rFonts w:eastAsia="Arial" w:cs="Calibri"/>
        </w:rPr>
        <w:t>Dashboardów</w:t>
      </w:r>
      <w:proofErr w:type="spellEnd"/>
      <w:r w:rsidRPr="00684EA8">
        <w:rPr>
          <w:rFonts w:eastAsia="Arial" w:cs="Calibri"/>
        </w:rPr>
        <w:t>.</w:t>
      </w:r>
    </w:p>
    <w:p w14:paraId="46AD6BC5"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Klasyfikacja incydentów: Oprogramowanie musi umożliwiać automatyczną i ręczną klasyfikację incydentów według krytyczności oraz tworzenie własnych definicji klasyfikacji. W ramach wdrożenia Wykonawca wraz z Zamawiającym ustali oraz zaimplementuje właściwą klasyfikację incydentów w systemie.</w:t>
      </w:r>
    </w:p>
    <w:p w14:paraId="5A4AD878"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Śledzenie i raportowanie incydentów: Oprogramowanie musi umożliwiać śledzenie czasu i działań związanych z incydentami, raportowanie wskaźników takich jak Time-to-</w:t>
      </w:r>
      <w:proofErr w:type="spellStart"/>
      <w:r w:rsidRPr="00684EA8">
        <w:rPr>
          <w:rFonts w:eastAsia="Arial" w:cs="Calibri"/>
        </w:rPr>
        <w:t>detect</w:t>
      </w:r>
      <w:proofErr w:type="spellEnd"/>
      <w:r w:rsidRPr="00684EA8">
        <w:rPr>
          <w:rFonts w:eastAsia="Arial" w:cs="Calibri"/>
        </w:rPr>
        <w:t xml:space="preserve"> i Time-to-</w:t>
      </w:r>
      <w:proofErr w:type="spellStart"/>
      <w:r w:rsidRPr="00684EA8">
        <w:rPr>
          <w:rFonts w:eastAsia="Arial" w:cs="Calibri"/>
        </w:rPr>
        <w:t>mitigate</w:t>
      </w:r>
      <w:proofErr w:type="spellEnd"/>
      <w:r w:rsidRPr="00684EA8">
        <w:rPr>
          <w:rFonts w:eastAsia="Arial" w:cs="Calibri"/>
        </w:rPr>
        <w:t xml:space="preserve"> oraz posiadać zestaw przygotowanych raportów takich jak:</w:t>
      </w:r>
    </w:p>
    <w:p w14:paraId="731FE7BE"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Raport na temat incydentów: dzienny, 7- i 30-dniowy</w:t>
      </w:r>
    </w:p>
    <w:p w14:paraId="6DD2A399" w14:textId="151C20B8" w:rsidR="005F4552" w:rsidRPr="00684EA8" w:rsidRDefault="005F4552" w:rsidP="00684EA8">
      <w:pPr>
        <w:numPr>
          <w:ilvl w:val="1"/>
          <w:numId w:val="49"/>
        </w:numPr>
        <w:suppressAutoHyphens/>
        <w:spacing w:after="0" w:line="276" w:lineRule="auto"/>
        <w:rPr>
          <w:rFonts w:cs="Calibri"/>
        </w:rPr>
      </w:pPr>
      <w:r w:rsidRPr="00684EA8">
        <w:rPr>
          <w:rFonts w:eastAsia="Arial" w:cs="Calibri"/>
        </w:rPr>
        <w:t>Raport na temat średniego czasu rozwiązania incydentu.</w:t>
      </w:r>
    </w:p>
    <w:p w14:paraId="44DB21DD"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Łączenie incydentów: Oprogramowanie musi umożliwiać zarówno ręczne, jak i automatyczne łączenie incydentów, w tym inteligentne łączenie automatyczne.</w:t>
      </w:r>
    </w:p>
    <w:p w14:paraId="25AEE9BD"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lastRenderedPageBreak/>
        <w:t>Przydzielanie zadań: Oprogramowanie musi umożliwiać automatyczne przydzielanie predefiniowanych zadań dla danych typów incydentów oraz ręczne przydzielanie incydentów do pracowników.</w:t>
      </w:r>
    </w:p>
    <w:p w14:paraId="4249B1F4"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Tworzenie i edycja procedur: Oprogramowanie musi umożliwiać tworzenie i edytowanie procedur reagowania na incydenty w formie graficznej z użyciem podstawowych operatorów logicznych i matematycznych.</w:t>
      </w:r>
    </w:p>
    <w:p w14:paraId="203CC39F"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Weryfikacja incydentów: Oprogramowanie musi umożliwiać automatyczną i ręczną weryfikację atrybutów incydentów w wewnętrznych i zewnętrznych źródłach informacji oraz pozwalać na sprawdzenie, które incydenty nie zostały obsłużone.</w:t>
      </w:r>
    </w:p>
    <w:p w14:paraId="56296667"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Wyszukiwanie incydentów: Oprogramowanie musi pozwalać na proste wyszukiwanie incydentów na podstawie ich cech (np. przy użyciu dedykowanego języka zapytań) oraz podobieństwa do innych incydentów (</w:t>
      </w:r>
      <w:proofErr w:type="spellStart"/>
      <w:r w:rsidRPr="00684EA8">
        <w:rPr>
          <w:rFonts w:eastAsia="Arial" w:cs="Calibri"/>
        </w:rPr>
        <w:t>related</w:t>
      </w:r>
      <w:proofErr w:type="spellEnd"/>
      <w:r w:rsidRPr="00684EA8">
        <w:rPr>
          <w:rFonts w:eastAsia="Arial" w:cs="Calibri"/>
        </w:rPr>
        <w:t xml:space="preserve"> </w:t>
      </w:r>
      <w:proofErr w:type="spellStart"/>
      <w:r w:rsidRPr="00684EA8">
        <w:rPr>
          <w:rFonts w:eastAsia="Arial" w:cs="Calibri"/>
        </w:rPr>
        <w:t>incidents</w:t>
      </w:r>
      <w:proofErr w:type="spellEnd"/>
      <w:r w:rsidRPr="00684EA8">
        <w:rPr>
          <w:rFonts w:eastAsia="Arial" w:cs="Calibri"/>
        </w:rPr>
        <w:t>).</w:t>
      </w:r>
    </w:p>
    <w:p w14:paraId="0D4A6DBD"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Automatyczne działania reagowania: Oprogramowanie musi umożliwiać projektowanie i wdrażanie automatycznych działań reagowania na dane typy incydentów oraz edycję kodu źródłowego tych działań w języku skryptowym takim jak </w:t>
      </w:r>
      <w:proofErr w:type="spellStart"/>
      <w:r w:rsidRPr="00684EA8">
        <w:rPr>
          <w:rFonts w:eastAsia="Arial" w:cs="Calibri"/>
        </w:rPr>
        <w:t>Python</w:t>
      </w:r>
      <w:proofErr w:type="spellEnd"/>
      <w:r w:rsidRPr="00684EA8">
        <w:rPr>
          <w:rFonts w:eastAsia="Arial" w:cs="Calibri"/>
        </w:rPr>
        <w:t xml:space="preserve"> 3.</w:t>
      </w:r>
    </w:p>
    <w:p w14:paraId="0D06F7F5"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Raportowanie i </w:t>
      </w:r>
      <w:proofErr w:type="spellStart"/>
      <w:r w:rsidRPr="00684EA8">
        <w:rPr>
          <w:rFonts w:eastAsia="Arial" w:cs="Calibri"/>
        </w:rPr>
        <w:t>dashboardy</w:t>
      </w:r>
      <w:proofErr w:type="spellEnd"/>
      <w:r w:rsidRPr="00684EA8">
        <w:rPr>
          <w:rFonts w:eastAsia="Arial" w:cs="Calibri"/>
        </w:rPr>
        <w:t xml:space="preserve">: Oprogramowanie musi umożliwiać tworzenie zbiorczych raportów z obsłużonych incydentów, integrację z systemami </w:t>
      </w:r>
      <w:proofErr w:type="spellStart"/>
      <w:r w:rsidRPr="00684EA8">
        <w:rPr>
          <w:rFonts w:eastAsia="Arial" w:cs="Calibri"/>
        </w:rPr>
        <w:t>threat</w:t>
      </w:r>
      <w:proofErr w:type="spellEnd"/>
      <w:r w:rsidRPr="00684EA8">
        <w:rPr>
          <w:rFonts w:eastAsia="Arial" w:cs="Calibri"/>
        </w:rPr>
        <w:t xml:space="preserve"> </w:t>
      </w:r>
      <w:proofErr w:type="spellStart"/>
      <w:r w:rsidRPr="00684EA8">
        <w:rPr>
          <w:rFonts w:eastAsia="Arial" w:cs="Calibri"/>
        </w:rPr>
        <w:t>intel</w:t>
      </w:r>
      <w:proofErr w:type="spellEnd"/>
      <w:r w:rsidRPr="00684EA8">
        <w:rPr>
          <w:rFonts w:eastAsia="Arial" w:cs="Calibri"/>
        </w:rPr>
        <w:t>/</w:t>
      </w:r>
      <w:proofErr w:type="spellStart"/>
      <w:r w:rsidRPr="00684EA8">
        <w:rPr>
          <w:rFonts w:eastAsia="Arial" w:cs="Calibri"/>
        </w:rPr>
        <w:t>threat</w:t>
      </w:r>
      <w:proofErr w:type="spellEnd"/>
      <w:r w:rsidRPr="00684EA8">
        <w:rPr>
          <w:rFonts w:eastAsia="Arial" w:cs="Calibri"/>
        </w:rPr>
        <w:t xml:space="preserve"> </w:t>
      </w:r>
      <w:proofErr w:type="spellStart"/>
      <w:r w:rsidRPr="00684EA8">
        <w:rPr>
          <w:rFonts w:eastAsia="Arial" w:cs="Calibri"/>
        </w:rPr>
        <w:t>hunting</w:t>
      </w:r>
      <w:proofErr w:type="spellEnd"/>
      <w:r w:rsidRPr="00684EA8">
        <w:rPr>
          <w:rFonts w:eastAsia="Arial" w:cs="Calibri"/>
        </w:rPr>
        <w:t>/</w:t>
      </w:r>
      <w:proofErr w:type="spellStart"/>
      <w:r w:rsidRPr="00684EA8">
        <w:rPr>
          <w:rFonts w:eastAsia="Arial" w:cs="Calibri"/>
        </w:rPr>
        <w:t>threat</w:t>
      </w:r>
      <w:proofErr w:type="spellEnd"/>
      <w:r w:rsidRPr="00684EA8">
        <w:rPr>
          <w:rFonts w:eastAsia="Arial" w:cs="Calibri"/>
        </w:rPr>
        <w:t xml:space="preserve"> </w:t>
      </w:r>
      <w:proofErr w:type="spellStart"/>
      <w:r w:rsidRPr="00684EA8">
        <w:rPr>
          <w:rFonts w:eastAsia="Arial" w:cs="Calibri"/>
        </w:rPr>
        <w:t>share</w:t>
      </w:r>
      <w:proofErr w:type="spellEnd"/>
      <w:r w:rsidRPr="00684EA8">
        <w:rPr>
          <w:rFonts w:eastAsia="Arial" w:cs="Calibri"/>
        </w:rPr>
        <w:t xml:space="preserve"> za pomocą API, generowanie </w:t>
      </w:r>
      <w:proofErr w:type="spellStart"/>
      <w:r w:rsidRPr="00684EA8">
        <w:rPr>
          <w:rFonts w:eastAsia="Arial" w:cs="Calibri"/>
        </w:rPr>
        <w:t>dashboardów</w:t>
      </w:r>
      <w:proofErr w:type="spellEnd"/>
      <w:r w:rsidRPr="00684EA8">
        <w:rPr>
          <w:rFonts w:eastAsia="Arial" w:cs="Calibri"/>
        </w:rPr>
        <w:t xml:space="preserve"> </w:t>
      </w:r>
      <w:proofErr w:type="spellStart"/>
      <w:r w:rsidRPr="00684EA8">
        <w:rPr>
          <w:rFonts w:eastAsia="Arial" w:cs="Calibri"/>
        </w:rPr>
        <w:t>security</w:t>
      </w:r>
      <w:proofErr w:type="spellEnd"/>
      <w:r w:rsidRPr="00684EA8">
        <w:rPr>
          <w:rFonts w:eastAsia="Arial" w:cs="Calibri"/>
        </w:rPr>
        <w:t xml:space="preserve">, pozwalać na tworzenie własnych raportów oraz </w:t>
      </w:r>
      <w:proofErr w:type="spellStart"/>
      <w:r w:rsidRPr="00684EA8">
        <w:rPr>
          <w:rFonts w:eastAsia="Arial" w:cs="Calibri"/>
        </w:rPr>
        <w:t>dashboardów</w:t>
      </w:r>
      <w:proofErr w:type="spellEnd"/>
      <w:r w:rsidRPr="00684EA8">
        <w:rPr>
          <w:rFonts w:eastAsia="Arial" w:cs="Calibri"/>
        </w:rPr>
        <w:t xml:space="preserve"> za pomocą predefiniowanych komponentów umożliwiających wizualizację pożądanych danych (np. wykres kołowy, słupkowy, liniowy, tabela itp.) oraz pozwalać na eksport raportów w formacie:</w:t>
      </w:r>
    </w:p>
    <w:p w14:paraId="3E0695CD"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PDF</w:t>
      </w:r>
    </w:p>
    <w:p w14:paraId="0DA07CCC" w14:textId="3AFE04B0" w:rsidR="005F4552" w:rsidRPr="00684EA8" w:rsidRDefault="005F4552" w:rsidP="00684EA8">
      <w:pPr>
        <w:numPr>
          <w:ilvl w:val="1"/>
          <w:numId w:val="49"/>
        </w:numPr>
        <w:suppressAutoHyphens/>
        <w:spacing w:after="0" w:line="276" w:lineRule="auto"/>
        <w:rPr>
          <w:rFonts w:cs="Calibri"/>
        </w:rPr>
      </w:pPr>
      <w:r w:rsidRPr="00684EA8">
        <w:rPr>
          <w:rFonts w:eastAsia="Arial" w:cs="Calibri"/>
        </w:rPr>
        <w:t>DOCX</w:t>
      </w:r>
    </w:p>
    <w:p w14:paraId="60E05C26"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Dwustronna komunikacja: Oprogramowanie musi umożliwiać dwustronną komunikację z użytkownikami i operatorami systemu SOAR, np. za pomocą interaktywnych formularzy.</w:t>
      </w:r>
    </w:p>
    <w:p w14:paraId="1A3C06EF"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Gotowe integracje: System musi posiadać co najmniej 250 gotowych integracji z zewnętrznymi systemami.</w:t>
      </w:r>
    </w:p>
    <w:p w14:paraId="0BE2AC3C"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Automatyzacja analizy i działań naprawczych: Oprogramowanie musi automatyzować analizę danych oraz podejmować działania naprawcze, takie jak analiza plików w chmurze </w:t>
      </w:r>
      <w:proofErr w:type="spellStart"/>
      <w:r w:rsidRPr="00684EA8">
        <w:rPr>
          <w:rFonts w:eastAsia="Arial" w:cs="Calibri"/>
        </w:rPr>
        <w:t>sandbox</w:t>
      </w:r>
      <w:proofErr w:type="spellEnd"/>
      <w:r w:rsidRPr="00684EA8">
        <w:rPr>
          <w:rFonts w:eastAsia="Arial" w:cs="Calibri"/>
        </w:rPr>
        <w:t>, wysyłanie e-maili do użytkowników oraz blokada dostępu do usług.</w:t>
      </w:r>
    </w:p>
    <w:p w14:paraId="11F6301F"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Biblioteka typów incydentów: Oprogramowanie musi posiadać wbudowaną bibliotekę co najmniej 5 typów incydentów oraz umożliwiać ich edycję i kopiowanie.</w:t>
      </w:r>
    </w:p>
    <w:p w14:paraId="2CA0E330"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Obsługa skryptów i integracji: Oprogramowanie musi umożliwiać wykorzystanie zewnętrznych bibliotek oraz programów w skryptach, a także możliwość wglądu w kod integracji oraz jego klonowanie pod kątem wprowadzania modyfikacji lub napisania własnej wersji integracji.</w:t>
      </w:r>
    </w:p>
    <w:p w14:paraId="2359FA2D"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Zarządzanie scenariuszami: System musi pozwalać na automatyczne i ręczne wykonywanie dostępnych scenariuszy oraz umożliwiać tworzenie, edycję i uruchamianie scenariuszy (</w:t>
      </w:r>
      <w:proofErr w:type="spellStart"/>
      <w:r w:rsidRPr="00684EA8">
        <w:rPr>
          <w:rFonts w:eastAsia="Arial" w:cs="Calibri"/>
        </w:rPr>
        <w:t>playbooków</w:t>
      </w:r>
      <w:proofErr w:type="spellEnd"/>
      <w:r w:rsidRPr="00684EA8">
        <w:rPr>
          <w:rFonts w:eastAsia="Arial" w:cs="Calibri"/>
        </w:rPr>
        <w:t>) za pomocą graficznego interfejsu, w tym tworzenie zadań warunkowych i scenariuszy zagnieżdżonych (tzn. scenariusz nadrzędny może zawierać scenariusze podrzędne uruchamiane na zasadzie pod-scenariuszy, edycja/zmiana pod-scenariusza wpływa automatycznie na wszystkie scenariusze, które go wykorzystują, co ułatwia administrację) zawierających:</w:t>
      </w:r>
    </w:p>
    <w:p w14:paraId="714673F1"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zadania ręczne</w:t>
      </w:r>
    </w:p>
    <w:p w14:paraId="22CD5ABC"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zadania zautomatyzowane</w:t>
      </w:r>
    </w:p>
    <w:p w14:paraId="6E0E7A0B"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zadania warunkowe automatyczne</w:t>
      </w:r>
    </w:p>
    <w:p w14:paraId="06A8BE57" w14:textId="5FCD45A7" w:rsidR="005F4552" w:rsidRPr="00684EA8" w:rsidRDefault="005F4552" w:rsidP="00684EA8">
      <w:pPr>
        <w:numPr>
          <w:ilvl w:val="1"/>
          <w:numId w:val="49"/>
        </w:numPr>
        <w:suppressAutoHyphens/>
        <w:spacing w:after="0" w:line="276" w:lineRule="auto"/>
        <w:rPr>
          <w:rFonts w:cs="Calibri"/>
        </w:rPr>
      </w:pPr>
      <w:r w:rsidRPr="00684EA8">
        <w:rPr>
          <w:rFonts w:eastAsia="Arial" w:cs="Calibri"/>
        </w:rPr>
        <w:t>zadania warunkowe ręczne</w:t>
      </w:r>
      <w:r w:rsidR="00A50867">
        <w:rPr>
          <w:rFonts w:eastAsia="Arial" w:cs="Calibri"/>
        </w:rPr>
        <w:t xml:space="preserve"> </w:t>
      </w:r>
    </w:p>
    <w:p w14:paraId="3FC93ECF"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akwizycję danych przy użyciu formularzy</w:t>
      </w:r>
    </w:p>
    <w:p w14:paraId="25A307EC"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filtry danych</w:t>
      </w:r>
    </w:p>
    <w:p w14:paraId="6D5659EB" w14:textId="4CC11081" w:rsidR="005F4552" w:rsidRPr="00684EA8" w:rsidRDefault="005F4552" w:rsidP="00684EA8">
      <w:pPr>
        <w:numPr>
          <w:ilvl w:val="1"/>
          <w:numId w:val="49"/>
        </w:numPr>
        <w:suppressAutoHyphens/>
        <w:spacing w:after="0" w:line="276" w:lineRule="auto"/>
        <w:rPr>
          <w:rFonts w:cs="Calibri"/>
        </w:rPr>
      </w:pPr>
      <w:r w:rsidRPr="00684EA8">
        <w:rPr>
          <w:rFonts w:eastAsia="Arial" w:cs="Calibri"/>
        </w:rPr>
        <w:lastRenderedPageBreak/>
        <w:t>pod-scenariusze.</w:t>
      </w:r>
    </w:p>
    <w:p w14:paraId="24C484C8"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Uruchamianie i zatrzymanie scenariuszy: Oprogramowanie musi pozwalać na uruchomienie scenariusza w trybie krokowym w celu analizy jego poprawności i usunięcia ewentualnych błędów, pozwalać na okresowe uruchamianie scenariuszy w zdefiniowanym czasie i wedle harmonogramu, pozwalać na ponowne uruchomienie scenariusza na konkretnym incydencie, jeżeli zajdzie taka potrzeba, pozwalać na zatrzymanie scenariusza w trakcie jego wykonania, pozwalać na doraźne wykonanie dowolnego zadania automatyzacyjnego przez operatora SOC, bez konieczności tworzenia nowych / modyfikacji istniejących scenariuszy (np. przy użyciu wiersza poleceń) oraz pozwalać na przydzielanie zadań pojedynczego scenariusza różnym członkom zespołu SOC.</w:t>
      </w:r>
    </w:p>
    <w:p w14:paraId="2226C29A"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Dokumentowanie i monitorowanie scenariuszy: Oprogramowanie musi umożliwiać dokumentowanie uruchomionych scenariuszy wraz z wynikami jego działania, wizualizacje przebiegu wykonania scenariusza (wizualizacje rezultatu wszystkich wykonanych oraz pominiętych zadań, operacji warunkowych, decyzji itp.), monitorowanie ich stanu (w przypadku wystąpienia jakichkolwiek anomalii w trakcie wykonania scenariusza, osoby odpowiedzialne za incydent powinny zostać natychmiast o tym poinformowane) oraz sterowanie ich wykonaniem przez operatorów drogą korespondencyjną (m.in. z poziomu wiadomości email oraz wiadomości w komunikatorze takim jak np. Microsoft </w:t>
      </w:r>
      <w:proofErr w:type="spellStart"/>
      <w:r w:rsidRPr="00684EA8">
        <w:rPr>
          <w:rFonts w:eastAsia="Arial" w:cs="Calibri"/>
        </w:rPr>
        <w:t>Teams</w:t>
      </w:r>
      <w:proofErr w:type="spellEnd"/>
      <w:r w:rsidRPr="00684EA8">
        <w:rPr>
          <w:rFonts w:eastAsia="Arial" w:cs="Calibri"/>
        </w:rPr>
        <w:t xml:space="preserve">, </w:t>
      </w:r>
      <w:proofErr w:type="spellStart"/>
      <w:r w:rsidRPr="00684EA8">
        <w:rPr>
          <w:rFonts w:eastAsia="Arial" w:cs="Calibri"/>
        </w:rPr>
        <w:t>Slack</w:t>
      </w:r>
      <w:proofErr w:type="spellEnd"/>
      <w:r w:rsidRPr="00684EA8">
        <w:rPr>
          <w:rFonts w:eastAsia="Arial" w:cs="Calibri"/>
        </w:rPr>
        <w:t xml:space="preserve">, </w:t>
      </w:r>
      <w:proofErr w:type="spellStart"/>
      <w:r w:rsidRPr="00684EA8">
        <w:rPr>
          <w:rFonts w:eastAsia="Arial" w:cs="Calibri"/>
        </w:rPr>
        <w:t>Mattermost</w:t>
      </w:r>
      <w:proofErr w:type="spellEnd"/>
      <w:r w:rsidRPr="00684EA8">
        <w:rPr>
          <w:rFonts w:eastAsia="Arial" w:cs="Calibri"/>
        </w:rPr>
        <w:t xml:space="preserve"> itp.).</w:t>
      </w:r>
    </w:p>
    <w:p w14:paraId="44044E89"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Współpraca i transfer wiedzy: System musi wspierać współpracę pomiędzy członkami zespołu SOC, pozwalać na delegowanie zadań innym członkom zespołu SOC w ramach oceny danego incydentu, pozwalać na odczytywanie wyników analizy i wykorzystaniu ich w kolejnych zadaniach uruchomionego scenariusza, pozwalać na sprawdzenie historycznych danych na temat uruchomionych scenariuszy / zadań oraz umożliwiać zapisywanie historycznych incydentów do celów szkoleniowych i transferu wiedzy.</w:t>
      </w:r>
    </w:p>
    <w:p w14:paraId="7445A745"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Podłączanie innych jednostek: System musi mieć możliwość działania jako platforma SOAR dla wielu instytucji/jednostek z całkowitą separacją zasobów i przetwarzanych danych (tzw. wsparcie dla trybu </w:t>
      </w:r>
      <w:proofErr w:type="spellStart"/>
      <w:r w:rsidRPr="00684EA8">
        <w:rPr>
          <w:rFonts w:eastAsia="Arial" w:cs="Calibri"/>
        </w:rPr>
        <w:t>multi-tenant</w:t>
      </w:r>
      <w:proofErr w:type="spellEnd"/>
      <w:r w:rsidRPr="00684EA8">
        <w:rPr>
          <w:rFonts w:eastAsia="Arial" w:cs="Calibri"/>
        </w:rPr>
        <w:t>).</w:t>
      </w:r>
    </w:p>
    <w:p w14:paraId="2F2F098A"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Wsparcie dla MISP: Oprogramowanie musi umożliwiać eksport i import danych z/do serwerów MISP oraz eksport incydentów w formatach STIX 1/2, CSV, DOCX, PDF.</w:t>
      </w:r>
    </w:p>
    <w:p w14:paraId="23DCD8EF"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Definicja wskaźników i </w:t>
      </w:r>
      <w:proofErr w:type="spellStart"/>
      <w:r w:rsidRPr="00684EA8">
        <w:rPr>
          <w:rFonts w:eastAsia="Arial" w:cs="Calibri"/>
        </w:rPr>
        <w:t>enrichment</w:t>
      </w:r>
      <w:proofErr w:type="spellEnd"/>
      <w:r w:rsidRPr="00684EA8">
        <w:rPr>
          <w:rFonts w:eastAsia="Arial" w:cs="Calibri"/>
        </w:rPr>
        <w:t xml:space="preserve">: Oprogramowanie musi posiadać repozytorium wskaźników (ang. </w:t>
      </w:r>
      <w:proofErr w:type="spellStart"/>
      <w:r w:rsidRPr="00684EA8">
        <w:rPr>
          <w:rFonts w:eastAsia="Arial" w:cs="Calibri"/>
        </w:rPr>
        <w:t>indicators</w:t>
      </w:r>
      <w:proofErr w:type="spellEnd"/>
      <w:r w:rsidRPr="00684EA8">
        <w:rPr>
          <w:rFonts w:eastAsia="Arial" w:cs="Calibri"/>
        </w:rPr>
        <w:t xml:space="preserve">), które kolekcjonuje i koreluje wskaźniki w ramach wszystkich incydentów, alertów i </w:t>
      </w:r>
      <w:proofErr w:type="spellStart"/>
      <w:r w:rsidRPr="00684EA8">
        <w:rPr>
          <w:rFonts w:eastAsia="Arial" w:cs="Calibri"/>
        </w:rPr>
        <w:t>feedów</w:t>
      </w:r>
      <w:proofErr w:type="spellEnd"/>
      <w:r w:rsidRPr="00684EA8">
        <w:rPr>
          <w:rFonts w:eastAsia="Arial" w:cs="Calibri"/>
        </w:rPr>
        <w:t xml:space="preserve"> dostarczanych do rozwiązania, umożliwiać definiowanie własnych wskaźników, automatyczną weryfikację wskaźników (</w:t>
      </w:r>
      <w:proofErr w:type="spellStart"/>
      <w:r w:rsidRPr="00684EA8">
        <w:rPr>
          <w:rFonts w:eastAsia="Arial" w:cs="Calibri"/>
        </w:rPr>
        <w:t>enrichment</w:t>
      </w:r>
      <w:proofErr w:type="spellEnd"/>
      <w:r w:rsidRPr="00684EA8">
        <w:rPr>
          <w:rFonts w:eastAsia="Arial" w:cs="Calibri"/>
        </w:rPr>
        <w:t>), obsługę formatów takich jak JSON, CSV, STIX 1.X i STIX 2.X oraz wspierać minimum następujące typy wskaźników:</w:t>
      </w:r>
    </w:p>
    <w:p w14:paraId="43833249"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numery kart płatniczych</w:t>
      </w:r>
    </w:p>
    <w:p w14:paraId="23FE2223"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IBAN</w:t>
      </w:r>
    </w:p>
    <w:p w14:paraId="353C7A53"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adres email</w:t>
      </w:r>
    </w:p>
    <w:p w14:paraId="08CEC718"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konto użytkownika</w:t>
      </w:r>
    </w:p>
    <w:p w14:paraId="611B0A44"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wyniki CVE</w:t>
      </w:r>
    </w:p>
    <w:p w14:paraId="246FC222"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domena</w:t>
      </w:r>
    </w:p>
    <w:p w14:paraId="40BEDB8D"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FQDN</w:t>
      </w:r>
    </w:p>
    <w:p w14:paraId="16FF0E42"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nazwy hosta</w:t>
      </w:r>
    </w:p>
    <w:p w14:paraId="2834F3CB"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IP (v4 oraz v6)</w:t>
      </w:r>
    </w:p>
    <w:p w14:paraId="57056839"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klucz i ścieżka rejestru</w:t>
      </w:r>
    </w:p>
    <w:p w14:paraId="15EB5CAC"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URL</w:t>
      </w:r>
    </w:p>
    <w:p w14:paraId="0EA81E4E" w14:textId="45DBA23A" w:rsidR="005F4552" w:rsidRPr="00684EA8" w:rsidRDefault="005F4552" w:rsidP="00684EA8">
      <w:pPr>
        <w:numPr>
          <w:ilvl w:val="1"/>
          <w:numId w:val="49"/>
        </w:numPr>
        <w:suppressAutoHyphens/>
        <w:spacing w:after="0" w:line="276" w:lineRule="auto"/>
        <w:rPr>
          <w:rFonts w:cs="Calibri"/>
        </w:rPr>
      </w:pPr>
      <w:r w:rsidRPr="00684EA8">
        <w:rPr>
          <w:rFonts w:eastAsia="Arial" w:cs="Calibri"/>
        </w:rPr>
        <w:t>CIDR.</w:t>
      </w:r>
    </w:p>
    <w:p w14:paraId="629F55CC"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lastRenderedPageBreak/>
        <w:t>Integracja z MITRE ATT&amp;CK: System musi natywnie integrować się z MITRE ATT&amp;CK i przypisywać odpowiednie techniki i taktyki do incydentów.</w:t>
      </w:r>
    </w:p>
    <w:p w14:paraId="15AB6D8C"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Dostępność interfejsu w dwóch językach: Interfejs użytkownika musi być dostępny w polskiej wersji językowej.</w:t>
      </w:r>
    </w:p>
    <w:p w14:paraId="6C963FB1"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Skalowalność: System musi być skalowalny i umożliwiać łatwą rozbudowę o dodatkowe serwery/urządzenia bez konieczności wprowadzania zmian programistycznych.</w:t>
      </w:r>
    </w:p>
    <w:p w14:paraId="5B164D1B"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Wysoka dostępność: System musi zapewniać mechanizmy klastrowe, redundancję elementów oraz być odporny na awarie poszczególnych komponentów.</w:t>
      </w:r>
    </w:p>
    <w:p w14:paraId="0198DC8E"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Wydajność: System musi oferować wysoką wydajność wszystkich komponentów, z możliwością skalowania przez dodanie kolejnych serwerów aplikacyjnych/web.</w:t>
      </w:r>
    </w:p>
    <w:p w14:paraId="6051DB99"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Ograniczenie bezpośredniej komunikacji: Aplikacje klienckie nie mogą komunikować się bezpośrednio z bazą danych.</w:t>
      </w:r>
    </w:p>
    <w:p w14:paraId="3F625646"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Wsparcie dla infrastruktury Zamawiającego: Wykonawca, przy współpracy z Zamawiającym, musi określić wymagania dotyczące środowiska sprzętowego, które będzie bezpieczne, wydajne i stabilne, oraz dostarczyć system możliwy do zainstalowania na Red </w:t>
      </w:r>
      <w:proofErr w:type="spellStart"/>
      <w:r w:rsidRPr="00684EA8">
        <w:rPr>
          <w:rFonts w:eastAsia="Arial" w:cs="Calibri"/>
        </w:rPr>
        <w:t>Hat</w:t>
      </w:r>
      <w:proofErr w:type="spellEnd"/>
      <w:r w:rsidRPr="00684EA8">
        <w:rPr>
          <w:rFonts w:eastAsia="Arial" w:cs="Calibri"/>
        </w:rPr>
        <w:t xml:space="preserve"> Enterprise Linux 8 lub nowszym, lub Windows Server 2019 Datacenter lub nowszym.</w:t>
      </w:r>
    </w:p>
    <w:p w14:paraId="3A948AA1"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Opcja wirtualnego </w:t>
      </w:r>
      <w:proofErr w:type="spellStart"/>
      <w:r w:rsidRPr="00684EA8">
        <w:rPr>
          <w:rFonts w:eastAsia="Arial" w:cs="Calibri"/>
        </w:rPr>
        <w:t>appliance</w:t>
      </w:r>
      <w:proofErr w:type="spellEnd"/>
      <w:r w:rsidRPr="00684EA8">
        <w:rPr>
          <w:rFonts w:eastAsia="Arial" w:cs="Calibri"/>
        </w:rPr>
        <w:t xml:space="preserve">: System może być dostarczony jako wirtualny </w:t>
      </w:r>
      <w:proofErr w:type="spellStart"/>
      <w:r w:rsidRPr="00684EA8">
        <w:rPr>
          <w:rFonts w:eastAsia="Arial" w:cs="Calibri"/>
        </w:rPr>
        <w:t>appliance</w:t>
      </w:r>
      <w:proofErr w:type="spellEnd"/>
      <w:r w:rsidRPr="00684EA8">
        <w:rPr>
          <w:rFonts w:eastAsia="Arial" w:cs="Calibri"/>
        </w:rPr>
        <w:t xml:space="preserve"> pod warunkiem, że obraz </w:t>
      </w:r>
      <w:proofErr w:type="spellStart"/>
      <w:r w:rsidRPr="00684EA8">
        <w:rPr>
          <w:rFonts w:eastAsia="Arial" w:cs="Calibri"/>
        </w:rPr>
        <w:t>appliance</w:t>
      </w:r>
      <w:proofErr w:type="spellEnd"/>
      <w:r w:rsidRPr="00684EA8">
        <w:rPr>
          <w:rFonts w:eastAsia="Arial" w:cs="Calibri"/>
        </w:rPr>
        <w:t xml:space="preserve"> jest dostępny na oficjalnej stronie producenta z dedykowanym systemem operacyjnym i regularnymi poprawkami bezpieczeństwa.</w:t>
      </w:r>
    </w:p>
    <w:p w14:paraId="6F971C1A"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Aktualizacje: Wszystkie komponenty systemu, w tym również systemy operacyjne oraz bazy danych, muszą być regularnie aktualizowane, a ich instalacja musi umożliwiać wprowadzanie poprawek oraz nowych wersji udostępnianych przez producenta (w szczególności dotyczących bezpieczeństwa).</w:t>
      </w:r>
    </w:p>
    <w:p w14:paraId="131DF494"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Uwierzytelnianie: System musi integrować się z Active Directory na Windows Server, zapewniając uwierzytelnianie użytkowników i administratorów poprzez logowanie z użyciem loginu i hasła AD. Zamawiający nie dopuszcza możliwości instalowania żadnych zabezpieczeń fizycznych w postaci kart, kluczy USB, fizycznych sieciowych serwerów licencyjnych.</w:t>
      </w:r>
    </w:p>
    <w:p w14:paraId="7F3C913A"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Autoryzacja: Autoryzacja administratorów Systemu musi bazować na rolach użytkowników. Rozwiązanie musi udostępniać mechanizm wielopoziomowego hierarchizowania uprawnień do jego zasobów z możliwością przydzielania i odbierania uprawnień przez administratora Systemu lub domeny Active Directory.</w:t>
      </w:r>
    </w:p>
    <w:p w14:paraId="519C5881"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Administratorzy: Każdy Administrator rozwiązania musi posiadać indywidualne konto, pozwalające na jego jednoznaczną identyfikację. Identyfikator Administratora musi pokrywać się kontem Użytkownika w domenie Active Directory.</w:t>
      </w:r>
    </w:p>
    <w:p w14:paraId="75FC1F35"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Użytkownicy: System musi zapewniać obsługę co najmniej </w:t>
      </w:r>
      <w:commentRangeStart w:id="6"/>
      <w:r w:rsidRPr="00684EA8">
        <w:rPr>
          <w:rFonts w:eastAsia="Arial" w:cs="Calibri"/>
        </w:rPr>
        <w:t>15</w:t>
      </w:r>
      <w:commentRangeEnd w:id="6"/>
      <w:r w:rsidR="00600A65">
        <w:rPr>
          <w:rStyle w:val="Odwoaniedokomentarza"/>
        </w:rPr>
        <w:commentReference w:id="6"/>
      </w:r>
      <w:r w:rsidRPr="00684EA8">
        <w:rPr>
          <w:rFonts w:eastAsia="Arial" w:cs="Calibri"/>
        </w:rPr>
        <w:t xml:space="preserve"> jednoczesnych użytkowników o różnych rolach. Niniejszy wymóg stanowi wymaganie wydajnościowe dla systemów.</w:t>
      </w:r>
    </w:p>
    <w:p w14:paraId="644625FE"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Dostęp do Systemu: Dostęp musi być realizowany za pomocą przeglądarki internetowej, przy czym akceptowanym sposobem transmisji danych do przeglądarki WWW jest szyfrowanie przepływu danych, w szczególności należy wykorzystać szyfrowanie danych protokołem TLS. System musi być wyposażony w certyfikaty SSL (dostarczone przez Zamawiającego z wewnętrznego lub komercyjnego CA) dla serwerów WWW, a transmisja danych musi odbywać się z wykorzystaniem do tego celu protokołu HTTPS.</w:t>
      </w:r>
    </w:p>
    <w:p w14:paraId="722C7748"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Aplikacja kliencka: Aplikacja kliencka Systemu musi posiadać minimalne wymagania dla łącza przy pracy w sieci WAN lub Internet z przepustowością maksymalnie 1024 </w:t>
      </w:r>
      <w:proofErr w:type="spellStart"/>
      <w:r w:rsidRPr="00684EA8">
        <w:rPr>
          <w:rFonts w:eastAsia="Arial" w:cs="Calibri"/>
        </w:rPr>
        <w:t>Kbps</w:t>
      </w:r>
      <w:proofErr w:type="spellEnd"/>
      <w:r w:rsidRPr="00684EA8">
        <w:rPr>
          <w:rFonts w:eastAsia="Arial" w:cs="Calibri"/>
        </w:rPr>
        <w:t xml:space="preserve"> na jednego użytkownika oraz musi pracować w kontekście standardowego użytkownika Windows</w:t>
      </w:r>
    </w:p>
    <w:p w14:paraId="2EE90895"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Bezpieczeństwo transmisji: System musi szyfrować ruch sieciowy za pomocą bezpiecznych protokołów kryptograficznych, takich jak TLSv1.2, SSH 2 lub nowsze wersje, przy czym komunikacja z przeglądarką użytkowników musi wykorzystywać TLSv1.3. Nie jest </w:t>
      </w:r>
      <w:r w:rsidRPr="00684EA8">
        <w:rPr>
          <w:rFonts w:eastAsia="Arial" w:cs="Calibri"/>
        </w:rPr>
        <w:lastRenderedPageBreak/>
        <w:t xml:space="preserve">dopuszczalne stosowanie protokołu </w:t>
      </w:r>
      <w:proofErr w:type="spellStart"/>
      <w:r w:rsidRPr="00684EA8">
        <w:rPr>
          <w:rFonts w:eastAsia="Arial" w:cs="Calibri"/>
        </w:rPr>
        <w:t>IPSec</w:t>
      </w:r>
      <w:proofErr w:type="spellEnd"/>
      <w:r w:rsidRPr="00684EA8">
        <w:rPr>
          <w:rFonts w:eastAsia="Arial" w:cs="Calibri"/>
        </w:rPr>
        <w:t xml:space="preserve"> oraz protokołów SSL 2.0, SSL 3.0, TLS 1.0 i TLS 1.1 i starszych.</w:t>
      </w:r>
    </w:p>
    <w:p w14:paraId="3ABC7D5E"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Antywirus i </w:t>
      </w:r>
      <w:proofErr w:type="spellStart"/>
      <w:r w:rsidRPr="00684EA8">
        <w:rPr>
          <w:rFonts w:eastAsia="Arial" w:cs="Calibri"/>
        </w:rPr>
        <w:t>hardening</w:t>
      </w:r>
      <w:proofErr w:type="spellEnd"/>
      <w:r w:rsidRPr="00684EA8">
        <w:rPr>
          <w:rFonts w:eastAsia="Arial" w:cs="Calibri"/>
        </w:rPr>
        <w:t>: Oprogramowanie antywirusowe musi być zainstalowane na wszystkich serwerach systemu, a konfiguracje komponentów muszą być zoptymalizowane pod kątem bezpieczeństwa zgodnie z zaleceniami producentów. Konfiguracje wszystkich komponentów w tym systemy operacyjne, bazy danych, serwery aplikacji i inne komponenty muszą podlegać procesowi optymalizacji działania i poprawy stanu zabezpieczeń (</w:t>
      </w:r>
      <w:proofErr w:type="spellStart"/>
      <w:r w:rsidRPr="00684EA8">
        <w:rPr>
          <w:rFonts w:eastAsia="Arial" w:cs="Calibri"/>
        </w:rPr>
        <w:t>hardeningu</w:t>
      </w:r>
      <w:proofErr w:type="spellEnd"/>
      <w:r w:rsidRPr="00684EA8">
        <w:rPr>
          <w:rFonts w:eastAsia="Arial" w:cs="Calibri"/>
        </w:rPr>
        <w:t xml:space="preserve">) na podstawie zaleceń producentów wykorzystywanego oprogramowania, ogólnie uznanych za poprawne zasad i standardów bezpieczeństwa oraz ogólnodostępnymi benchmarkami np. CIS </w:t>
      </w:r>
      <w:proofErr w:type="spellStart"/>
      <w:r w:rsidRPr="00684EA8">
        <w:rPr>
          <w:rFonts w:eastAsia="Arial" w:cs="Calibri"/>
        </w:rPr>
        <w:t>Benchmarks</w:t>
      </w:r>
      <w:proofErr w:type="spellEnd"/>
      <w:r w:rsidRPr="00684EA8">
        <w:rPr>
          <w:rFonts w:eastAsia="Arial" w:cs="Calibri"/>
        </w:rPr>
        <w:t xml:space="preserve"> https://www.cisecurity.org/cisbenchmarks/. Wykonawca dostarczy szczegółowe wytyczne do utwardzania konfiguracji wszystkich elementów Systemu, w szczególności </w:t>
      </w:r>
      <w:proofErr w:type="spellStart"/>
      <w:r w:rsidRPr="00684EA8">
        <w:rPr>
          <w:rFonts w:eastAsia="Arial" w:cs="Calibri"/>
        </w:rPr>
        <w:t>hardening</w:t>
      </w:r>
      <w:proofErr w:type="spellEnd"/>
      <w:r w:rsidRPr="00684EA8">
        <w:rPr>
          <w:rFonts w:eastAsia="Arial" w:cs="Calibri"/>
        </w:rPr>
        <w:t xml:space="preserve"> powinien obejmować:</w:t>
      </w:r>
    </w:p>
    <w:p w14:paraId="04CED55C"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instalację wyłącznie niezbędnych pakietów oprogramowania (lub usunięcie zbędnych),</w:t>
      </w:r>
    </w:p>
    <w:p w14:paraId="250E456F"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instalację i uruchamianie wyłącznie niezbędnych usług sieciowych (lub wyłączenie zbędnych),</w:t>
      </w:r>
    </w:p>
    <w:p w14:paraId="4FD6876D" w14:textId="77777777" w:rsidR="005F4552" w:rsidRPr="00684EA8" w:rsidRDefault="005F4552" w:rsidP="00684EA8">
      <w:pPr>
        <w:numPr>
          <w:ilvl w:val="1"/>
          <w:numId w:val="49"/>
        </w:numPr>
        <w:suppressAutoHyphens/>
        <w:spacing w:after="0" w:line="276" w:lineRule="auto"/>
        <w:rPr>
          <w:rFonts w:cs="Calibri"/>
        </w:rPr>
      </w:pPr>
      <w:r w:rsidRPr="00684EA8">
        <w:rPr>
          <w:rFonts w:eastAsia="Arial" w:cs="Calibri"/>
        </w:rPr>
        <w:t>ustalenie restrykcyjnych praw dostępu do wszystkich krytycznych obiektów w Systemie,</w:t>
      </w:r>
    </w:p>
    <w:p w14:paraId="21FC66E5" w14:textId="3FFC5F08" w:rsidR="005F4552" w:rsidRPr="00684EA8" w:rsidRDefault="005F4552" w:rsidP="00684EA8">
      <w:pPr>
        <w:numPr>
          <w:ilvl w:val="1"/>
          <w:numId w:val="49"/>
        </w:numPr>
        <w:suppressAutoHyphens/>
        <w:spacing w:after="0" w:line="276" w:lineRule="auto"/>
        <w:rPr>
          <w:rFonts w:cs="Calibri"/>
        </w:rPr>
      </w:pPr>
      <w:r w:rsidRPr="00684EA8">
        <w:rPr>
          <w:rFonts w:eastAsia="Arial" w:cs="Calibri"/>
        </w:rPr>
        <w:t>parametry udostępnionych usług sieciowych.</w:t>
      </w:r>
    </w:p>
    <w:p w14:paraId="6B041AAF"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Wsparcie dla przeglądarek: Aplikacja webowa musi być zgodna z Microsoft Edge na platformie MS Windows oraz Google Chrome na MS Windows, bez korzystania z technologii, które nie są wspierane przez W3C. Wymagane jest, aby Wykonawca dopasowywał w ramach gwarancji technicznej rozwiązanie do poprawnej współpracy z aktualną wersją stabilną w/w przeglądarek w miarę udostępnianych przez producenta aktualnych wersji lub poprawek dla danej wersji. Aplikacja webowa nie może korzystać z komponentów ActiveX i wtyczek NPAPI oraz nie może wykorzystywać </w:t>
      </w:r>
      <w:proofErr w:type="spellStart"/>
      <w:r w:rsidRPr="00684EA8">
        <w:rPr>
          <w:rFonts w:eastAsia="Arial" w:cs="Calibri"/>
        </w:rPr>
        <w:t>Flasha</w:t>
      </w:r>
      <w:proofErr w:type="spellEnd"/>
      <w:r w:rsidRPr="00684EA8">
        <w:rPr>
          <w:rFonts w:eastAsia="Arial" w:cs="Calibri"/>
        </w:rPr>
        <w:t>, Silverlighta, apletów Java ani innej technologii klienckiej, która nie jest natywnie wspierana przez standardy W3C w przeglądarkach;</w:t>
      </w:r>
    </w:p>
    <w:p w14:paraId="17808DF5"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Szyfrowanie danych: Wymagane jest stosowanie zaufanych certyfikatów X.509 dostarczonych przez Zamawiającego, które muszą być zgodne z infrastrukturą PKI lub zakupione komercyjnie.</w:t>
      </w:r>
    </w:p>
    <w:p w14:paraId="39D2B683"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 xml:space="preserve">System operacyjny i komponenty: System musi być oparty na wersji systemu operacyjnego, która jest wspierana przez producenta systemu oraz inne niezbędne komponenty. Wszystkie komponenty, aplikacje i usługi serwerowe muszą być uruchamiane jako usługi systemowe. </w:t>
      </w:r>
    </w:p>
    <w:p w14:paraId="63B09681"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Audyt: Rozwiązanie musi posiadać wewnętrzny dziennik zdarzeń (audyt). Dziennik zdarzeń musi zawierać całą historię wszystkich operacji oraz składni realizowanych zapytań wykonywanych przez użytkowników Systemu. Rozwiązanie musi posiadać możliwość konfigurowalnego raportowania i automatycznego monitorowania i logowania aktywności Operatorów.</w:t>
      </w:r>
    </w:p>
    <w:p w14:paraId="088AC7AE"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Kopie zapasowe: System musi być objęty systemem kopii zapasowych w ramach prowadzonego postępowania. Musi być zapewnione wykonywanie kopii zapasowej minimum konfiguracji Systemu.</w:t>
      </w:r>
    </w:p>
    <w:p w14:paraId="4F1B1881"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Infrastruktura: System ma być w całości posadowiony w infrastrukturze Zamawiającego (ang. on-</w:t>
      </w:r>
      <w:proofErr w:type="spellStart"/>
      <w:r w:rsidRPr="00684EA8">
        <w:rPr>
          <w:rFonts w:eastAsia="Arial" w:cs="Calibri"/>
        </w:rPr>
        <w:t>premises</w:t>
      </w:r>
      <w:proofErr w:type="spellEnd"/>
      <w:r w:rsidRPr="00684EA8">
        <w:rPr>
          <w:rFonts w:eastAsia="Arial" w:cs="Calibri"/>
        </w:rPr>
        <w:t>). Nie jest dopuszczalne aby System lub jakikolwiek jego komponent wymagał komunikacji z elementami posadowionymi poza infrastrukturą zamawiającego (np. zewnętrzne serwery licencji). Żaden z serwerów oraz aplikacja kliencka nie mogą wymagać do poprawnej pracy komunikacji z siecią Internet tj. komponentami posadowionymi poza infrastrukturą Zamawiającego przez sieć Internet. Wyjątkiem od tego wymogu są tylko ewentualne aktualizacje sygnatur.</w:t>
      </w:r>
    </w:p>
    <w:p w14:paraId="5D87F2D7"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lastRenderedPageBreak/>
        <w:t>Zgodność z wymaganiami: System musi spełniać wymagania, aby zapewnić poprawne działanie w infrastrukturze sieciowej Zamawiającego i być kompatybilny z funkcjonującą infrastrukturą.</w:t>
      </w:r>
    </w:p>
    <w:p w14:paraId="437C041D" w14:textId="77777777" w:rsidR="005F4552" w:rsidRPr="00684EA8" w:rsidRDefault="005F4552" w:rsidP="00684EA8">
      <w:pPr>
        <w:numPr>
          <w:ilvl w:val="0"/>
          <w:numId w:val="49"/>
        </w:numPr>
        <w:suppressAutoHyphens/>
        <w:spacing w:after="0" w:line="276" w:lineRule="auto"/>
        <w:ind w:left="340" w:hanging="340"/>
        <w:rPr>
          <w:rFonts w:cs="Calibri"/>
        </w:rPr>
      </w:pPr>
      <w:bookmarkStart w:id="7" w:name="_Hlk174992893_kopia_1"/>
      <w:r w:rsidRPr="00684EA8">
        <w:rPr>
          <w:rFonts w:eastAsia="Arial" w:cs="Calibri"/>
        </w:rPr>
        <w:t>Oprogramowanie musi być zakupione w oficjalnym kanale dystrybucyjnym producenta. Wykonawca musi dołączyć oświadczenie producenta oferowanego oprogramowania, potwierdzające pochodzenie oprogramowania z oficjalnego kanału dystrybucyjnego producenta.</w:t>
      </w:r>
      <w:bookmarkEnd w:id="7"/>
    </w:p>
    <w:p w14:paraId="07B6967E"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Dostarczenie pełnej dokumentacji technicznej, w tym instrukcji instalacji, konfiguracji oraz użytkowania systemu w języku polskim lub angielskim.</w:t>
      </w:r>
    </w:p>
    <w:p w14:paraId="02B81DF8" w14:textId="77777777" w:rsidR="005F4552" w:rsidRPr="00684EA8" w:rsidRDefault="005F4552" w:rsidP="00684EA8">
      <w:pPr>
        <w:numPr>
          <w:ilvl w:val="0"/>
          <w:numId w:val="49"/>
        </w:numPr>
        <w:suppressAutoHyphens/>
        <w:spacing w:after="0" w:line="276" w:lineRule="auto"/>
        <w:ind w:left="340" w:hanging="340"/>
        <w:rPr>
          <w:rFonts w:cs="Calibri"/>
        </w:rPr>
      </w:pPr>
      <w:r w:rsidRPr="00684EA8">
        <w:rPr>
          <w:rFonts w:eastAsia="Arial" w:cs="Calibri"/>
        </w:rPr>
        <w:t>Dokumentacja powykonawcza musi być w języku polskim.</w:t>
      </w:r>
    </w:p>
    <w:p w14:paraId="6F2FF958" w14:textId="77777777" w:rsidR="00FF5265" w:rsidRPr="00684EA8" w:rsidRDefault="00FF5265" w:rsidP="00684EA8">
      <w:pPr>
        <w:spacing w:after="0" w:line="276" w:lineRule="auto"/>
        <w:rPr>
          <w:rFonts w:cs="Calibri"/>
        </w:rPr>
      </w:pPr>
    </w:p>
    <w:p w14:paraId="6D18F2A9" w14:textId="11832505" w:rsidR="00CC547D" w:rsidRPr="00D8623D" w:rsidRDefault="00CC547D" w:rsidP="00684EA8">
      <w:pPr>
        <w:pStyle w:val="Nagwek2"/>
        <w:spacing w:line="276" w:lineRule="auto"/>
        <w:rPr>
          <w:rFonts w:ascii="Cambria" w:hAnsi="Cambria"/>
          <w:lang w:val="en-US"/>
        </w:rPr>
      </w:pPr>
      <w:bookmarkStart w:id="8" w:name="_Toc237374616"/>
      <w:proofErr w:type="spellStart"/>
      <w:r w:rsidRPr="00D8623D">
        <w:rPr>
          <w:rFonts w:ascii="Cambria" w:hAnsi="Cambria"/>
          <w:lang w:val="en-US"/>
        </w:rPr>
        <w:t>Oprogramowanie</w:t>
      </w:r>
      <w:proofErr w:type="spellEnd"/>
      <w:r w:rsidRPr="00D8623D">
        <w:rPr>
          <w:rFonts w:ascii="Cambria" w:hAnsi="Cambria"/>
          <w:lang w:val="en-US"/>
        </w:rPr>
        <w:t xml:space="preserve"> </w:t>
      </w:r>
      <w:proofErr w:type="spellStart"/>
      <w:r w:rsidRPr="00D8623D">
        <w:rPr>
          <w:rFonts w:ascii="Cambria" w:hAnsi="Cambria"/>
          <w:lang w:val="en-US"/>
        </w:rPr>
        <w:t>typu</w:t>
      </w:r>
      <w:proofErr w:type="spellEnd"/>
      <w:r w:rsidRPr="00D8623D">
        <w:rPr>
          <w:rFonts w:ascii="Cambria" w:hAnsi="Cambria"/>
          <w:lang w:val="en-US"/>
        </w:rPr>
        <w:t xml:space="preserve"> EDR (Endpoint Detection and Response)</w:t>
      </w:r>
      <w:bookmarkEnd w:id="8"/>
    </w:p>
    <w:p w14:paraId="7444A246" w14:textId="588E33F3" w:rsidR="005F4552" w:rsidRPr="00684EA8" w:rsidRDefault="005F4552" w:rsidP="00684EA8">
      <w:pPr>
        <w:spacing w:after="0" w:line="276" w:lineRule="auto"/>
        <w:rPr>
          <w:rFonts w:cs="Calibri"/>
        </w:rPr>
      </w:pPr>
      <w:r w:rsidRPr="00684EA8">
        <w:rPr>
          <w:rFonts w:cs="Calibri"/>
        </w:rPr>
        <w:t xml:space="preserve">Przedmiotem zamówienia jest dostawa i wdrożenie oprogramowania EDR zarządzanego z pojedynczej, centralnej konsoli, znajdującej się na serwerach producenta, do której dostęp zapewniony jest przez przeglądarkę internetową. Od strony chronionego środowiska nie jest wymagana instalacja dodatkowych elementów takich jak: baza danych, serwer http, serwery </w:t>
      </w:r>
      <w:proofErr w:type="spellStart"/>
      <w:r w:rsidRPr="00684EA8">
        <w:rPr>
          <w:rFonts w:cs="Calibri"/>
        </w:rPr>
        <w:t>proxy</w:t>
      </w:r>
      <w:proofErr w:type="spellEnd"/>
      <w:r w:rsidRPr="00684EA8">
        <w:rPr>
          <w:rFonts w:cs="Calibri"/>
        </w:rPr>
        <w:t xml:space="preserve">. Wymagane jest dostarczenie licencji na </w:t>
      </w:r>
      <w:commentRangeStart w:id="9"/>
      <w:r w:rsidRPr="00684EA8">
        <w:rPr>
          <w:rFonts w:cs="Calibri"/>
        </w:rPr>
        <w:t>10 stacjach roboczych i 5 serwerach</w:t>
      </w:r>
      <w:commentRangeEnd w:id="9"/>
      <w:r w:rsidR="00684EA8">
        <w:rPr>
          <w:rStyle w:val="Odwoaniedokomentarza"/>
        </w:rPr>
        <w:commentReference w:id="9"/>
      </w:r>
      <w:r w:rsidRPr="00684EA8">
        <w:rPr>
          <w:rFonts w:cs="Calibri"/>
        </w:rPr>
        <w:t xml:space="preserve">. Agenci muszą łączyć się do centralnej konsoli znajdującej się na serwerach producenta. </w:t>
      </w:r>
    </w:p>
    <w:p w14:paraId="08125D8E" w14:textId="77777777" w:rsidR="005F4552" w:rsidRPr="00684EA8" w:rsidRDefault="005F4552" w:rsidP="00684EA8">
      <w:pPr>
        <w:spacing w:after="0" w:line="276" w:lineRule="auto"/>
        <w:rPr>
          <w:rFonts w:cs="Calibri"/>
        </w:rPr>
      </w:pPr>
      <w:r w:rsidRPr="00684EA8">
        <w:rPr>
          <w:rFonts w:cs="Calibri"/>
        </w:rPr>
        <w:t>Wymagania</w:t>
      </w:r>
    </w:p>
    <w:p w14:paraId="439BC975"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musi posiadać możliwość instalacji agenta monitorowania na stacjach roboczych z co najmniej następującymi systemami operacyjnymi:</w:t>
      </w:r>
    </w:p>
    <w:p w14:paraId="4A8C622C"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lang w:val="en-US"/>
        </w:rPr>
        <w:t>Microsoft Windows 10</w:t>
      </w:r>
    </w:p>
    <w:p w14:paraId="069F1591"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lang w:val="en-US"/>
        </w:rPr>
        <w:t>Microsoft Windows 11</w:t>
      </w:r>
    </w:p>
    <w:p w14:paraId="200B1E84" w14:textId="77777777" w:rsidR="005F4552" w:rsidRPr="00684EA8" w:rsidRDefault="005F4552" w:rsidP="00684EA8">
      <w:pPr>
        <w:widowControl w:val="0"/>
        <w:numPr>
          <w:ilvl w:val="1"/>
          <w:numId w:val="50"/>
        </w:numPr>
        <w:suppressAutoHyphens/>
        <w:spacing w:after="0" w:line="276" w:lineRule="auto"/>
        <w:rPr>
          <w:rFonts w:cs="Calibri"/>
        </w:rPr>
      </w:pPr>
      <w:proofErr w:type="spellStart"/>
      <w:r w:rsidRPr="00684EA8">
        <w:rPr>
          <w:rFonts w:cs="Calibri"/>
          <w:lang w:val="en-US"/>
        </w:rPr>
        <w:t>macOS</w:t>
      </w:r>
      <w:proofErr w:type="spellEnd"/>
      <w:r w:rsidRPr="00684EA8">
        <w:rPr>
          <w:rFonts w:cs="Calibri"/>
          <w:lang w:val="en-US"/>
        </w:rPr>
        <w:t xml:space="preserve"> version 14 "Sonoma"</w:t>
      </w:r>
    </w:p>
    <w:p w14:paraId="659E6253" w14:textId="77777777" w:rsidR="005F4552" w:rsidRPr="00684EA8" w:rsidRDefault="005F4552" w:rsidP="00684EA8">
      <w:pPr>
        <w:widowControl w:val="0"/>
        <w:numPr>
          <w:ilvl w:val="1"/>
          <w:numId w:val="50"/>
        </w:numPr>
        <w:suppressAutoHyphens/>
        <w:spacing w:after="0" w:line="276" w:lineRule="auto"/>
        <w:rPr>
          <w:rFonts w:cs="Calibri"/>
        </w:rPr>
      </w:pPr>
      <w:proofErr w:type="spellStart"/>
      <w:r w:rsidRPr="00684EA8">
        <w:rPr>
          <w:rFonts w:cs="Calibri"/>
          <w:lang w:val="en-US"/>
        </w:rPr>
        <w:t>macOS</w:t>
      </w:r>
      <w:proofErr w:type="spellEnd"/>
      <w:r w:rsidRPr="00684EA8">
        <w:rPr>
          <w:rFonts w:cs="Calibri"/>
          <w:lang w:val="en-US"/>
        </w:rPr>
        <w:t xml:space="preserve"> version 13 "Ventura"</w:t>
      </w:r>
    </w:p>
    <w:p w14:paraId="082F0916" w14:textId="77777777" w:rsidR="005F4552" w:rsidRPr="00684EA8" w:rsidRDefault="005F4552" w:rsidP="00684EA8">
      <w:pPr>
        <w:widowControl w:val="0"/>
        <w:numPr>
          <w:ilvl w:val="1"/>
          <w:numId w:val="50"/>
        </w:numPr>
        <w:suppressAutoHyphens/>
        <w:spacing w:after="0" w:line="276" w:lineRule="auto"/>
        <w:rPr>
          <w:rFonts w:cs="Calibri"/>
        </w:rPr>
      </w:pPr>
      <w:proofErr w:type="spellStart"/>
      <w:r w:rsidRPr="00684EA8">
        <w:rPr>
          <w:rFonts w:cs="Calibri"/>
          <w:lang w:val="en-US"/>
        </w:rPr>
        <w:t>macOS</w:t>
      </w:r>
      <w:proofErr w:type="spellEnd"/>
      <w:r w:rsidRPr="00684EA8">
        <w:rPr>
          <w:rFonts w:cs="Calibri"/>
          <w:lang w:val="en-US"/>
        </w:rPr>
        <w:t xml:space="preserve"> version 12 "Monterey"</w:t>
      </w:r>
    </w:p>
    <w:p w14:paraId="0F7C38EF"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musi wspierać następujące przeglądarki internetowe:</w:t>
      </w:r>
    </w:p>
    <w:p w14:paraId="2BA0D52F"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lang w:val="en-US"/>
        </w:rPr>
        <w:t>Microsoft Edge</w:t>
      </w:r>
    </w:p>
    <w:p w14:paraId="541F33EE"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lang w:val="en-US"/>
        </w:rPr>
        <w:t>Mozilla Firefox</w:t>
      </w:r>
    </w:p>
    <w:p w14:paraId="4C1812B8"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lang w:val="en-US"/>
        </w:rPr>
        <w:t>Google Chrome</w:t>
      </w:r>
    </w:p>
    <w:p w14:paraId="5292EDD7"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Safari</w:t>
      </w:r>
    </w:p>
    <w:p w14:paraId="69BB3881"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musi posiadać polski interfejs użytkownika centralnej konsoli zarządzania oraz agenta instalowanego na stacjach końcowych i serwerach.</w:t>
      </w:r>
    </w:p>
    <w:p w14:paraId="4E73A02D" w14:textId="706B4935"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 xml:space="preserve">Oprogramowanie instalowane na </w:t>
      </w:r>
      <w:r w:rsidR="001E0D78">
        <w:rPr>
          <w:rFonts w:cs="Calibri"/>
        </w:rPr>
        <w:t>10</w:t>
      </w:r>
      <w:r w:rsidRPr="00684EA8">
        <w:rPr>
          <w:rFonts w:cs="Calibri"/>
        </w:rPr>
        <w:t xml:space="preserve"> stacjach końcowych i </w:t>
      </w:r>
      <w:r w:rsidR="001E0D78">
        <w:rPr>
          <w:rFonts w:cs="Calibri"/>
        </w:rPr>
        <w:t>5</w:t>
      </w:r>
      <w:r w:rsidRPr="00684EA8">
        <w:rPr>
          <w:rFonts w:cs="Calibri"/>
        </w:rPr>
        <w:t xml:space="preserve"> serwerów, zwane dalej agentem, ma możliwość współpracy z każdym oprogramowaniem antywirusowym dostępnym na rynku.</w:t>
      </w:r>
    </w:p>
    <w:p w14:paraId="44D4CD1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Agent instalowany na stacjach końcowych i serwerach posiada możliwość instalacji z wykorzystaniem mechanizmów dystrybucji oprogramowania Active Directory.</w:t>
      </w:r>
    </w:p>
    <w:p w14:paraId="32CCD70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Agent instalowany na stacjach końcowych i serwerach posiada możliwość ręcznej instalacji, bez wykorzystania zewnętrznych systemów dystrybucji oprogramowania.</w:t>
      </w:r>
    </w:p>
    <w:p w14:paraId="7762020E"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Oprogramowanie nie wymaga restartu systemu operacyjnego po dokonaniu aktualizacji oprogramowania agenta monitorującego na stacjach końcowych.</w:t>
      </w:r>
    </w:p>
    <w:p w14:paraId="05F5BD1D"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Dane zebrane przez agenta instalowanego na stacjach końcowych są przesyłane w trybie ciągłym, szyfrowanym protokołem HTTPS, do centrum przetwarzania danych producenta, w celu wykrywania niebezpiecznych zdarzeń.</w:t>
      </w:r>
    </w:p>
    <w:p w14:paraId="3F64B5E9"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Agent instalowany na stacjach końcowych i serwerach monitoruje i zbiera informacje na temat co najmniej następujących zdarzeń:</w:t>
      </w:r>
    </w:p>
    <w:p w14:paraId="15A38436"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dostęp do pliku;</w:t>
      </w:r>
    </w:p>
    <w:p w14:paraId="3D13D9EB"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tworzenie nowego procesu;</w:t>
      </w:r>
    </w:p>
    <w:p w14:paraId="3D9BDF18"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lastRenderedPageBreak/>
        <w:t>nawiązane połączenia sieciowe;</w:t>
      </w:r>
    </w:p>
    <w:p w14:paraId="1FCA6394"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wpisy dziennika systemu, niezbędne do wykrycia naruszeń bezpieczeństwa;</w:t>
      </w:r>
    </w:p>
    <w:p w14:paraId="325ADFA9"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zawartość skryptów uruchamianych na monitorowanej stacji.</w:t>
      </w:r>
    </w:p>
    <w:p w14:paraId="63432764"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W celu zmniejszenia obciążenia stacji końcowych i serwerach wszystkie procesy związane z analizą zebranych danych oraz wykrywaniem podejrzanych zdarzeń odbywają się w centrum przetwarzania danych producenta, a nie na monitorowanej stacji końcowej.</w:t>
      </w:r>
    </w:p>
    <w:p w14:paraId="224B0EBB"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Dane zbierane przez agenta instalowanego na stacjach końcowych i serwerach, przed wysłaniem do centrum przetwarzania danych, są kompresowane w celu optymalizacji wykorzystania łączy sieciowych.</w:t>
      </w:r>
    </w:p>
    <w:p w14:paraId="3480E8E3"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Komunikacja agentów instalowanych na stacjach roboczych i serwerach, z centrum przetwarzania danych producenta, odbywa się jedynie z wykorzystaniem protokołów HTTP oraz HTTPS.</w:t>
      </w:r>
    </w:p>
    <w:p w14:paraId="507314D8"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 xml:space="preserve">Komunikacja agentów instalowanych na stacjach roboczych i serwerach, wspiera komunikację za pomocą serwera pośredniczącego http (http </w:t>
      </w:r>
      <w:proofErr w:type="spellStart"/>
      <w:r w:rsidRPr="00684EA8">
        <w:rPr>
          <w:rFonts w:cs="Calibri"/>
        </w:rPr>
        <w:t>proxy</w:t>
      </w:r>
      <w:proofErr w:type="spellEnd"/>
      <w:r w:rsidRPr="00684EA8">
        <w:rPr>
          <w:rFonts w:cs="Calibri"/>
        </w:rPr>
        <w:t>).</w:t>
      </w:r>
    </w:p>
    <w:p w14:paraId="69F38E23"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W przypadku braku dostępu do sieci Internet, na monitorowanej stacji, która skutkuje brakiem możliwości przesłania danych zebranych przez agenta do centrum przetwarzania danych producenta, dane zebrane na stacji końcowej są buforowane i przesłane do analizy od razu po uzyskaniu przez agenta dostępu do sieci Internet.</w:t>
      </w:r>
    </w:p>
    <w:p w14:paraId="3FA0D598"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Dane zbierane przez agentów na stacjach końcowych i serwerach są przechowywane i przetwarzane na obszarze Europejskiej Wspólnoty Gospodarczej.</w:t>
      </w:r>
    </w:p>
    <w:p w14:paraId="182EEBE2"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na bazie zebranych danych generuje detekcje, które stanowią powiązane ze sobą podejrzane zdarzenia, zebrane przez agentów ze stacji roboczych i serwerów.</w:t>
      </w:r>
    </w:p>
    <w:p w14:paraId="5B1BF166"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Detekcje są generowane za pomocą statycznych reguł, przygotowanych przez producenta, jak również przy wykorzystaniu mechanizmów uczenia maszynowego uwzględniających specyfikę pracy środowiska informatycznego.</w:t>
      </w:r>
    </w:p>
    <w:p w14:paraId="5A08CE03"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Detekcje są generowane w czasie rzeczywistym na podstawie danych zebranych i przesłanych przez agentów uruchomionych na stacjach końcowych w środowisku informatycznym.</w:t>
      </w:r>
    </w:p>
    <w:p w14:paraId="1ED441E0"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Detekcje widoczne są w konsoli zarządzającej w postaci graficznych diagramów, przedstawiających wykryte anomalie i powiązania pomiędzy biorącymi udział w detekcji elementami.</w:t>
      </w:r>
    </w:p>
    <w:p w14:paraId="4FF000B8"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posiada możliwość filtrowania zdarzeń biorących udział w detekcji w zależności od poziomu ryzyka – od poziomu informacyjnego do zdarzeń o charakterze krytycznym.</w:t>
      </w:r>
    </w:p>
    <w:p w14:paraId="45588496"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Każda detekcja zawiera co najmniej następujące informacje:</w:t>
      </w:r>
    </w:p>
    <w:p w14:paraId="6FE33DFD"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Lista urządzeń na których rozwiązanie zarejestrowało podejrzane zdarzenia.</w:t>
      </w:r>
    </w:p>
    <w:p w14:paraId="7BCE0865"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Data i czas wystąpienia podejrzanych zdarzeń.</w:t>
      </w:r>
    </w:p>
    <w:p w14:paraId="2A2503B4"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Listę podejrzanych zdarzeń zidentyfikowanych przez rozwiązanie.</w:t>
      </w:r>
    </w:p>
    <w:p w14:paraId="690BD15A"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Opis dla każdego z podejrzanych zdarzeń, wyjaśniający, dlaczego dane zdarzenie zostało uznane za podejrzane.</w:t>
      </w:r>
    </w:p>
    <w:p w14:paraId="056B560C"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Sumę kontrolną (co najmniej SHA1) plików, które zostały uznane za podejrzane.</w:t>
      </w:r>
    </w:p>
    <w:p w14:paraId="01D0B081"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Poziom ryzyka, określający istotność danej detekcji.</w:t>
      </w:r>
    </w:p>
    <w:p w14:paraId="3E0FE36F" w14:textId="77777777" w:rsidR="005F4552" w:rsidRPr="00684EA8" w:rsidRDefault="005F4552" w:rsidP="00684EA8">
      <w:pPr>
        <w:widowControl w:val="0"/>
        <w:numPr>
          <w:ilvl w:val="1"/>
          <w:numId w:val="50"/>
        </w:numPr>
        <w:suppressAutoHyphens/>
        <w:spacing w:after="0" w:line="276" w:lineRule="auto"/>
        <w:rPr>
          <w:rFonts w:cs="Calibri"/>
        </w:rPr>
      </w:pPr>
      <w:r w:rsidRPr="00684EA8">
        <w:rPr>
          <w:rFonts w:cs="Calibri"/>
        </w:rPr>
        <w:t>Typ detekcji, określający techniki ataku, które zostały wykryte podczas tworzenia detekcji (np. nieuprawnione podniesienie uprawnień, połączenia z sieciami C&amp;C, nieuprawnione wykonanie skryptu).</w:t>
      </w:r>
    </w:p>
    <w:p w14:paraId="0294F75E"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Zdarzenia, występujące w detekcjach, które wskazują na wykorzystanie znanej techniki ataku na systemy informatyczne, zawierają odnośniki do ogólnodostępnych materiałów opisujących zastosowanie tych technik (np. matryca MITRE ATT&amp;CK).</w:t>
      </w:r>
    </w:p>
    <w:p w14:paraId="27E273B1"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 xml:space="preserve">Zdarzenia, występujące w detekcjach, które odnoszą się do plików oraz aplikacji uruchomionych na monitorowanych komputerach, zawierają odnośniki do ogólnodostępnej bazy reputacji, pozwalającej sprawdzić reputację tych plików (np. </w:t>
      </w:r>
      <w:proofErr w:type="spellStart"/>
      <w:r w:rsidRPr="00684EA8">
        <w:rPr>
          <w:rFonts w:cs="Calibri"/>
        </w:rPr>
        <w:t>VirusTotal</w:t>
      </w:r>
      <w:proofErr w:type="spellEnd"/>
      <w:r w:rsidRPr="00684EA8">
        <w:rPr>
          <w:rFonts w:cs="Calibri"/>
        </w:rPr>
        <w:t>).</w:t>
      </w:r>
    </w:p>
    <w:p w14:paraId="357D1D0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lastRenderedPageBreak/>
        <w:t>Rozwiązanie umożliwia oznaczanie wygenerowanych detekcji jako błędne.</w:t>
      </w:r>
    </w:p>
    <w:p w14:paraId="1BCF6A3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Oznaczenie detekcji jako błędnej, musi powodować, automatyczne identyfikowanie przyszłych takich samych detekcji i odpowiednie ich oznaczenie w interfejsie centralnego zarządzania.</w:t>
      </w:r>
    </w:p>
    <w:p w14:paraId="7F2A7D31"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posiada możliwość stworzenia archiwum zawierającego dodatkowe informacje dotyczące hosta, na którym wystąpiła detekcja w celu przeprowadzenia analizy śledczej incydentu.</w:t>
      </w:r>
    </w:p>
    <w:p w14:paraId="1C11D05E"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pozwala na dodanie własnego komentarza przy wykrytej detekcji.</w:t>
      </w:r>
    </w:p>
    <w:p w14:paraId="72735A85"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umożliwia wykupienie usługi pozwalającej na przesłanie detekcji do laboratorium producenta w celu analizy, zwrotnie administrator otrzymuje szczegółowy raport przygotowany przez analityka dotyczący incydentu.</w:t>
      </w:r>
    </w:p>
    <w:p w14:paraId="4E649F3F"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pozwala na przesłanie wiadomości e-mail informującej o wygenerowaniu nowej detekcji w systemie.</w:t>
      </w:r>
    </w:p>
    <w:p w14:paraId="053E025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pozwala na izolację sieciową komputerów przez administratora.</w:t>
      </w:r>
    </w:p>
    <w:p w14:paraId="36EC7DE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umożliwia tworzenie reguł automatycznej izolacji stacji roboczych, jeśli zostaną one uwzględnione w wygenerowanych detekcjach.</w:t>
      </w:r>
    </w:p>
    <w:p w14:paraId="29A6C689"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umożliwia wykonanie zdalnie reakcji na chronionym hoście w tym co najmniej pozwala na: pobranie plików, pobranie historii PowerShell, pobranie wpisów dziennika zdarzeń, pobranie dziennika ochrony antywirusowej, pobranie informacji o wpisach rejestru systemowego, pobranie informacji o MBR, wylistowanie procesów, wylistowanie informacji z systemowego harmonogramu zadań, wylistowanie usług, umożliwia zatrzymanie procesu lub wątku, umożliwia usuwanie plików, usług, wartości rejestru systemowego oraz zadań systemowego harmonogramu zadań.</w:t>
      </w:r>
    </w:p>
    <w:p w14:paraId="7E1B3169"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umożliwia tworzenie raportów zawierających co najmniej listę wygenerowanych detekcji, wraz z ich opisem, za zadany okres.</w:t>
      </w:r>
    </w:p>
    <w:p w14:paraId="74437976"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pozwala na eksport raportów, w postaci plików PDF.</w:t>
      </w:r>
    </w:p>
    <w:p w14:paraId="5B97887F"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wspiera dostęp do danych na temat utworzonych detekcji za pomocą interfejsu REST API, na potrzeby integracji z innymi systemami zabezpieczającymi.</w:t>
      </w:r>
    </w:p>
    <w:p w14:paraId="5F5C47E0"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Konsola centralnego zarządzania, oferuje interfejs w języku Polskim.</w:t>
      </w:r>
    </w:p>
    <w:p w14:paraId="723E511C"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Konsola zarządzająca wyposażona jest w panel kontrolny (</w:t>
      </w:r>
      <w:proofErr w:type="spellStart"/>
      <w:r w:rsidRPr="00684EA8">
        <w:rPr>
          <w:rFonts w:cs="Calibri"/>
        </w:rPr>
        <w:t>dashboard</w:t>
      </w:r>
      <w:proofErr w:type="spellEnd"/>
      <w:r w:rsidRPr="00684EA8">
        <w:rPr>
          <w:rFonts w:cs="Calibri"/>
        </w:rPr>
        <w:t>) w którym administrator ma możliwość weryfikacji stanu bezpieczeństwa organizacji.</w:t>
      </w:r>
    </w:p>
    <w:p w14:paraId="5BBA9F39"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Rozwiązanie umożliwia wyszukanie zdarzeń napływających do konsoli co najmniej w oparciu o: PID nowego procesu, SHA-1 nowego procesu, nazwę procesu, ścieżkę, nazwę procesu docelowego, docelową ścieżkę, typ zdarzenia, nazwę systemu, typ systemu, wersję systemu, adres IP źródłowy oraz zdalny, port lokalny oraz port zdalny, wartość klucza rejestru.</w:t>
      </w:r>
    </w:p>
    <w:p w14:paraId="217B37E2"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Konsola wyposażona w dedykowaną zakładkę zawierającą listę urządzeń posiadających zainstalowanego agenta systemu EDR.</w:t>
      </w:r>
    </w:p>
    <w:p w14:paraId="0F1B9B5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Lista urządzeń posiadających zainstalowanego agenta systemu EDR zawiera informacje dotyczące: nazwy hosta, adresu IP, poziomu ważności, przypisanego profilu, systemu operacyjnego, informacji o ostatnim podłączeniu oraz aktualnym statusie.</w:t>
      </w:r>
    </w:p>
    <w:p w14:paraId="312321F6"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Administrator widzi w konsoli informacje dotyczące produktu na jaki posiada licencję, klucz licencyjny, typy licencji, wykorzystanie oraz daty wygaśnięcia licencji.</w:t>
      </w:r>
    </w:p>
    <w:p w14:paraId="2BDAAD8A"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Portal zarządzający umożliwia dodawanie kluczy licencyjnych dla innych produktów w celu aktywacji danej funkcjonalności, co najmniej dla systemu antywirusowego oraz mechanizmów zarządzania podatnościami.</w:t>
      </w:r>
    </w:p>
    <w:p w14:paraId="7F40526F"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Dodanie klucza licencyjnego skutkuje aktywowaniem zawartości zakładki obsługującej dany produkt w portalu zarządzającym.</w:t>
      </w:r>
    </w:p>
    <w:p w14:paraId="61A75B37"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 xml:space="preserve">Oprogramowanie musi być zakupione w oficjalnym kanale dystrybucyjnym producenta na terenie Polski. Wykonawca musi dołączyć do oferty oświadczenie producenta oferowanego </w:t>
      </w:r>
      <w:r w:rsidRPr="00684EA8">
        <w:rPr>
          <w:rFonts w:cs="Calibri"/>
        </w:rPr>
        <w:lastRenderedPageBreak/>
        <w:t>oprogramowania, potwierdzające, że pochodzi z oficjalnego kanału dystrybucyjnego producenta.</w:t>
      </w:r>
    </w:p>
    <w:p w14:paraId="6C634696"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System musi być dostarczony w najnowszej dostępnej wersji oprogramowania.</w:t>
      </w:r>
    </w:p>
    <w:p w14:paraId="3797E121" w14:textId="4B6F7ADC"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 xml:space="preserve">System musi być dostarczony z licencją dla 10 stacji roboczych i 5 serwerów oraz ze wsparciem produktowym producenta przez okres </w:t>
      </w:r>
      <w:r w:rsidR="00684EA8">
        <w:rPr>
          <w:rFonts w:cs="Calibri"/>
        </w:rPr>
        <w:t>gwarancji</w:t>
      </w:r>
      <w:r w:rsidRPr="00684EA8">
        <w:rPr>
          <w:rFonts w:cs="Calibri"/>
        </w:rPr>
        <w:t xml:space="preserve"> (</w:t>
      </w:r>
      <w:proofErr w:type="spellStart"/>
      <w:r w:rsidRPr="00684EA8">
        <w:rPr>
          <w:rFonts w:cs="Calibri"/>
        </w:rPr>
        <w:t>upgrade</w:t>
      </w:r>
      <w:proofErr w:type="spellEnd"/>
      <w:r w:rsidRPr="00684EA8">
        <w:rPr>
          <w:rFonts w:cs="Calibri"/>
        </w:rPr>
        <w:t xml:space="preserve"> do najnowszej wersji, pomoc techniczna). Oferowane oprogramowanie musi posiadać wsparcie, którego co najmniej pierwsza linia jest świadczona w języku polskim.</w:t>
      </w:r>
    </w:p>
    <w:p w14:paraId="58A4738C" w14:textId="77777777" w:rsidR="005F4552" w:rsidRPr="00684EA8" w:rsidRDefault="005F4552" w:rsidP="00684EA8">
      <w:pPr>
        <w:widowControl w:val="0"/>
        <w:numPr>
          <w:ilvl w:val="0"/>
          <w:numId w:val="50"/>
        </w:numPr>
        <w:suppressAutoHyphens/>
        <w:spacing w:after="0" w:line="276" w:lineRule="auto"/>
        <w:rPr>
          <w:rFonts w:cs="Calibri"/>
        </w:rPr>
      </w:pPr>
      <w:r w:rsidRPr="00684EA8">
        <w:rPr>
          <w:rFonts w:cs="Calibri"/>
        </w:rPr>
        <w:t>Dołączona dokumentacja, instrukcje konfiguracji i obsługi oprogramowania w języku polskim lub angielskim.</w:t>
      </w:r>
    </w:p>
    <w:p w14:paraId="77C8B8B0" w14:textId="77777777" w:rsidR="00FF5265" w:rsidRPr="00684EA8" w:rsidRDefault="00FF5265" w:rsidP="00684EA8">
      <w:pPr>
        <w:spacing w:after="0" w:line="276" w:lineRule="auto"/>
        <w:rPr>
          <w:rFonts w:cs="Calibri"/>
        </w:rPr>
      </w:pPr>
    </w:p>
    <w:p w14:paraId="4674506D" w14:textId="3FC15AE4" w:rsidR="00CC547D" w:rsidRPr="00684EA8" w:rsidRDefault="00FF5265" w:rsidP="00684EA8">
      <w:pPr>
        <w:pStyle w:val="Nagwek2"/>
        <w:spacing w:line="276" w:lineRule="auto"/>
        <w:rPr>
          <w:rFonts w:ascii="Cambria" w:hAnsi="Cambria"/>
        </w:rPr>
      </w:pPr>
      <w:bookmarkStart w:id="10" w:name="_Toc237374617"/>
      <w:r w:rsidRPr="00684EA8">
        <w:rPr>
          <w:rFonts w:ascii="Cambria" w:hAnsi="Cambria"/>
        </w:rPr>
        <w:t>Oprogramowanie do monitorowania infrastruktury informatycznej</w:t>
      </w:r>
      <w:bookmarkEnd w:id="10"/>
    </w:p>
    <w:p w14:paraId="74511F36" w14:textId="7F7F9A40" w:rsidR="00AA049C" w:rsidRPr="00684EA8" w:rsidRDefault="00AA049C" w:rsidP="00684EA8">
      <w:pPr>
        <w:spacing w:after="0" w:line="276" w:lineRule="auto"/>
        <w:rPr>
          <w:rFonts w:cs="Calibri"/>
        </w:rPr>
      </w:pPr>
      <w:r w:rsidRPr="00684EA8">
        <w:rPr>
          <w:rFonts w:cs="Calibri"/>
        </w:rPr>
        <w:t>Przedmiotem zamówienia jest dostawa i wdrożenie oprogramowania do monitorowania infrastruktury informatycznej.</w:t>
      </w:r>
      <w:r w:rsidRPr="00684EA8">
        <w:rPr>
          <w:rFonts w:eastAsia="Arial" w:cs="Calibri"/>
        </w:rPr>
        <w:t xml:space="preserve"> Oprogramowanie będzie musiało spełniać wymogi operacyjne i technologiczne Zamawiającego, zapewniając pełną integrację z istniejącą infrastrukturą oraz optymalizację działań związanych z monitorowaniem. Zamówienie obejmuje dostawę licencji wieczystej z</w:t>
      </w:r>
      <w:r w:rsidR="00684EA8">
        <w:rPr>
          <w:rFonts w:eastAsia="Arial" w:cs="Calibri"/>
        </w:rPr>
        <w:t xml:space="preserve"> gwarancją</w:t>
      </w:r>
      <w:r w:rsidRPr="00684EA8">
        <w:rPr>
          <w:rFonts w:eastAsia="Arial" w:cs="Calibri"/>
        </w:rPr>
        <w:t>.</w:t>
      </w:r>
    </w:p>
    <w:p w14:paraId="5ACF4E03" w14:textId="059D0839" w:rsidR="00AA049C" w:rsidRPr="00684EA8" w:rsidRDefault="00AA049C" w:rsidP="00684EA8">
      <w:pPr>
        <w:spacing w:after="0" w:line="276" w:lineRule="auto"/>
        <w:rPr>
          <w:rFonts w:cs="Calibri"/>
          <w:bCs/>
        </w:rPr>
      </w:pPr>
      <w:r w:rsidRPr="00684EA8">
        <w:rPr>
          <w:rFonts w:cs="Calibri"/>
        </w:rPr>
        <w:t xml:space="preserve"> </w:t>
      </w:r>
      <w:r w:rsidRPr="00684EA8">
        <w:rPr>
          <w:rFonts w:cs="Calibri"/>
          <w:bCs/>
        </w:rPr>
        <w:t>Wymagania:</w:t>
      </w:r>
    </w:p>
    <w:p w14:paraId="1FE10D96"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t>Architektura</w:t>
      </w:r>
    </w:p>
    <w:p w14:paraId="7DE57A6F"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Licencja: Oprogramowanie musi być rozwiązaniem opartym na licencji wieczystej. Zamawiający doszcza rozwiązanie na licencji open-</w:t>
      </w:r>
      <w:proofErr w:type="spellStart"/>
      <w:r w:rsidRPr="00684EA8">
        <w:rPr>
          <w:rFonts w:cs="Calibri"/>
          <w:bCs/>
        </w:rPr>
        <w:t>source</w:t>
      </w:r>
      <w:proofErr w:type="spellEnd"/>
      <w:r w:rsidRPr="00684EA8">
        <w:rPr>
          <w:rFonts w:cs="Calibri"/>
          <w:bCs/>
        </w:rPr>
        <w:t>, wolnym od kosztów licencyjnych z góry (np. na licencji AGPLv3).</w:t>
      </w:r>
    </w:p>
    <w:p w14:paraId="54D1A62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Architektura rozproszona: System musi pozwalać na poziome skalowanie poprzez wdrażanie nielimitowanej liczby serwerów pośredniczących (</w:t>
      </w:r>
      <w:proofErr w:type="spellStart"/>
      <w:r w:rsidRPr="00684EA8">
        <w:rPr>
          <w:rFonts w:cs="Calibri"/>
          <w:bCs/>
        </w:rPr>
        <w:t>proxy</w:t>
      </w:r>
      <w:proofErr w:type="spellEnd"/>
      <w:r w:rsidRPr="00684EA8">
        <w:rPr>
          <w:rFonts w:cs="Calibri"/>
          <w:bCs/>
        </w:rPr>
        <w:t>). Oprogramowanie to powinno umożliwiać monitorowanie zasobów w odizolowanych sieciach lokalnych, za zaporami sieciowymi oraz kompresować ruch przesyłany do serwera centralnego.</w:t>
      </w:r>
    </w:p>
    <w:p w14:paraId="518B90D9"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Odporność na awarie (HA): Architektura musi wspierać Wysoką Dostępność (High </w:t>
      </w:r>
      <w:proofErr w:type="spellStart"/>
      <w:r w:rsidRPr="00684EA8">
        <w:rPr>
          <w:rFonts w:cs="Calibri"/>
          <w:bCs/>
        </w:rPr>
        <w:t>Availability</w:t>
      </w:r>
      <w:proofErr w:type="spellEnd"/>
      <w:r w:rsidRPr="00684EA8">
        <w:rPr>
          <w:rFonts w:cs="Calibri"/>
          <w:bCs/>
        </w:rPr>
        <w:t xml:space="preserve">) zarówno dla serwera </w:t>
      </w:r>
      <w:proofErr w:type="spellStart"/>
      <w:r w:rsidRPr="00684EA8">
        <w:rPr>
          <w:rFonts w:cs="Calibri"/>
          <w:bCs/>
        </w:rPr>
        <w:t>backendowego</w:t>
      </w:r>
      <w:proofErr w:type="spellEnd"/>
      <w:r w:rsidRPr="00684EA8">
        <w:rPr>
          <w:rFonts w:cs="Calibri"/>
          <w:bCs/>
        </w:rPr>
        <w:t>, jak i wielu instancji interfejsu webowego, zapewniając automatyczne równoważenie obciążenia (</w:t>
      </w:r>
      <w:proofErr w:type="spellStart"/>
      <w:r w:rsidRPr="00684EA8">
        <w:rPr>
          <w:rFonts w:cs="Calibri"/>
          <w:bCs/>
        </w:rPr>
        <w:t>Load</w:t>
      </w:r>
      <w:proofErr w:type="spellEnd"/>
      <w:r w:rsidRPr="00684EA8">
        <w:rPr>
          <w:rFonts w:cs="Calibri"/>
          <w:bCs/>
        </w:rPr>
        <w:t xml:space="preserve"> </w:t>
      </w:r>
      <w:proofErr w:type="spellStart"/>
      <w:r w:rsidRPr="00684EA8">
        <w:rPr>
          <w:rFonts w:cs="Calibri"/>
          <w:bCs/>
        </w:rPr>
        <w:t>Balancing</w:t>
      </w:r>
      <w:proofErr w:type="spellEnd"/>
      <w:r w:rsidRPr="00684EA8">
        <w:rPr>
          <w:rFonts w:cs="Calibri"/>
          <w:bCs/>
        </w:rPr>
        <w:t>).</w:t>
      </w:r>
    </w:p>
    <w:p w14:paraId="2AE7943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Zarządzanie danymi: Rozwiązanie musi pozwalać na definiowanie zróżnicowanych polityk retencji danych, pozwalających na niezależne określanie czasu przechowywania np. dokładnych danych historycznych (np. 6 miesięcy) i danych zagregowanych/trendów (np. 2 lata).</w:t>
      </w:r>
    </w:p>
    <w:p w14:paraId="3CCC0FB5"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t xml:space="preserve"> Gromadzenie danych i monitorowanie środowiska</w:t>
      </w:r>
    </w:p>
    <w:p w14:paraId="32E93DFF"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Elastyczność odpytywania: System musi wspierać monitorowanie oparte o agentów dla wielu systemów operacyjnych (Linux, Windows, </w:t>
      </w:r>
      <w:proofErr w:type="spellStart"/>
      <w:r w:rsidRPr="00684EA8">
        <w:rPr>
          <w:rFonts w:cs="Calibri"/>
          <w:bCs/>
        </w:rPr>
        <w:t>macOS</w:t>
      </w:r>
      <w:proofErr w:type="spellEnd"/>
      <w:r w:rsidRPr="00684EA8">
        <w:rPr>
          <w:rFonts w:cs="Calibri"/>
          <w:bCs/>
        </w:rPr>
        <w:t>, BSD, AIX, Solaris) z możliwością zbierania danych w trybie aktywnym (</w:t>
      </w:r>
      <w:proofErr w:type="spellStart"/>
      <w:r w:rsidRPr="00684EA8">
        <w:rPr>
          <w:rFonts w:cs="Calibri"/>
          <w:bCs/>
        </w:rPr>
        <w:t>push</w:t>
      </w:r>
      <w:proofErr w:type="spellEnd"/>
      <w:r w:rsidRPr="00684EA8">
        <w:rPr>
          <w:rFonts w:cs="Calibri"/>
          <w:bCs/>
        </w:rPr>
        <w:t>) i pasywnym (</w:t>
      </w:r>
      <w:proofErr w:type="spellStart"/>
      <w:r w:rsidRPr="00684EA8">
        <w:rPr>
          <w:rFonts w:cs="Calibri"/>
          <w:bCs/>
        </w:rPr>
        <w:t>pull</w:t>
      </w:r>
      <w:proofErr w:type="spellEnd"/>
      <w:r w:rsidRPr="00684EA8">
        <w:rPr>
          <w:rFonts w:cs="Calibri"/>
          <w:bCs/>
        </w:rPr>
        <w:t>).</w:t>
      </w:r>
    </w:p>
    <w:p w14:paraId="0548E2E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Monitorowanie </w:t>
      </w:r>
      <w:proofErr w:type="spellStart"/>
      <w:r w:rsidRPr="00684EA8">
        <w:rPr>
          <w:rFonts w:cs="Calibri"/>
          <w:bCs/>
        </w:rPr>
        <w:t>bezagentowe</w:t>
      </w:r>
      <w:proofErr w:type="spellEnd"/>
      <w:r w:rsidRPr="00684EA8">
        <w:rPr>
          <w:rFonts w:cs="Calibri"/>
          <w:bCs/>
        </w:rPr>
        <w:t xml:space="preserve">: Możliwość pozyskiwania metryk z wykorzystaniem branżowych standardów i protokołów takich jak: SNMP, IPMI, SSH, Telnet, ODBC, ICMP, </w:t>
      </w:r>
      <w:proofErr w:type="spellStart"/>
      <w:r w:rsidRPr="00684EA8">
        <w:rPr>
          <w:rFonts w:cs="Calibri"/>
          <w:bCs/>
        </w:rPr>
        <w:t>PromQL</w:t>
      </w:r>
      <w:proofErr w:type="spellEnd"/>
      <w:r w:rsidRPr="00684EA8">
        <w:rPr>
          <w:rFonts w:cs="Calibri"/>
          <w:bCs/>
        </w:rPr>
        <w:t xml:space="preserve"> (</w:t>
      </w:r>
      <w:proofErr w:type="spellStart"/>
      <w:r w:rsidRPr="00684EA8">
        <w:rPr>
          <w:rFonts w:cs="Calibri"/>
          <w:bCs/>
        </w:rPr>
        <w:t>Prometheus</w:t>
      </w:r>
      <w:proofErr w:type="spellEnd"/>
      <w:r w:rsidRPr="00684EA8">
        <w:rPr>
          <w:rFonts w:cs="Calibri"/>
          <w:bCs/>
        </w:rPr>
        <w:t xml:space="preserve">), Java JMX, </w:t>
      </w:r>
      <w:proofErr w:type="spellStart"/>
      <w:r w:rsidRPr="00684EA8">
        <w:rPr>
          <w:rFonts w:cs="Calibri"/>
          <w:bCs/>
        </w:rPr>
        <w:t>Modbus</w:t>
      </w:r>
      <w:proofErr w:type="spellEnd"/>
      <w:r w:rsidRPr="00684EA8">
        <w:rPr>
          <w:rFonts w:cs="Calibri"/>
          <w:bCs/>
        </w:rPr>
        <w:t xml:space="preserve"> oraz MQTT.</w:t>
      </w:r>
    </w:p>
    <w:p w14:paraId="482B5507"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Monitorowanie syntetyczne i aplikacyjne: Rozwiązanie musi umożliwiać konfigurację wielokrokowych scenariuszy opartych na przeglądarce w celu emulacji rzeczywistych transakcji użytkowników, jak również umożliwiać monitorowanie </w:t>
      </w:r>
      <w:proofErr w:type="spellStart"/>
      <w:r w:rsidRPr="00684EA8">
        <w:rPr>
          <w:rFonts w:cs="Calibri"/>
          <w:bCs/>
        </w:rPr>
        <w:t>endpointów</w:t>
      </w:r>
      <w:proofErr w:type="spellEnd"/>
      <w:r w:rsidRPr="00684EA8">
        <w:rPr>
          <w:rFonts w:cs="Calibri"/>
          <w:bCs/>
        </w:rPr>
        <w:t xml:space="preserve"> HTTP/HTTPS i interfejsów API.</w:t>
      </w:r>
    </w:p>
    <w:p w14:paraId="6885D536"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Transformacja danych: System musi być w stanie na bieżąco normalizować i optymalizować napływające dane (np. wykorzystując wyrażenia regularne, </w:t>
      </w:r>
      <w:proofErr w:type="spellStart"/>
      <w:r w:rsidRPr="00684EA8">
        <w:rPr>
          <w:rFonts w:cs="Calibri"/>
          <w:bCs/>
        </w:rPr>
        <w:t>JSONPath</w:t>
      </w:r>
      <w:proofErr w:type="spellEnd"/>
      <w:r w:rsidRPr="00684EA8">
        <w:rPr>
          <w:rFonts w:cs="Calibri"/>
          <w:bCs/>
        </w:rPr>
        <w:t xml:space="preserve">, </w:t>
      </w:r>
      <w:proofErr w:type="spellStart"/>
      <w:r w:rsidRPr="00684EA8">
        <w:rPr>
          <w:rFonts w:cs="Calibri"/>
          <w:bCs/>
        </w:rPr>
        <w:t>XPath</w:t>
      </w:r>
      <w:proofErr w:type="spellEnd"/>
      <w:r w:rsidRPr="00684EA8">
        <w:rPr>
          <w:rFonts w:cs="Calibri"/>
          <w:bCs/>
        </w:rPr>
        <w:t>, konwersję CSV do JSON, zliczanie różnic lub skrypty JavaScript).</w:t>
      </w:r>
    </w:p>
    <w:p w14:paraId="05DB277E"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Gotowe wsparcie dla chmur i wirtualizacji: Rozwiązanie musi zapewniać automatyczne wykrywanie i monitorowanie środowisk kontenerowych (</w:t>
      </w:r>
      <w:proofErr w:type="spellStart"/>
      <w:r w:rsidRPr="00684EA8">
        <w:rPr>
          <w:rFonts w:cs="Calibri"/>
          <w:bCs/>
        </w:rPr>
        <w:t>Kubernetes</w:t>
      </w:r>
      <w:proofErr w:type="spellEnd"/>
      <w:r w:rsidRPr="00684EA8">
        <w:rPr>
          <w:rFonts w:cs="Calibri"/>
          <w:bCs/>
        </w:rPr>
        <w:t xml:space="preserve">, Docker), </w:t>
      </w:r>
      <w:r w:rsidRPr="00684EA8">
        <w:rPr>
          <w:rFonts w:cs="Calibri"/>
          <w:bCs/>
        </w:rPr>
        <w:lastRenderedPageBreak/>
        <w:t xml:space="preserve">chmurowych (AWS, </w:t>
      </w:r>
      <w:proofErr w:type="spellStart"/>
      <w:r w:rsidRPr="00684EA8">
        <w:rPr>
          <w:rFonts w:cs="Calibri"/>
          <w:bCs/>
        </w:rPr>
        <w:t>Azure</w:t>
      </w:r>
      <w:proofErr w:type="spellEnd"/>
      <w:r w:rsidRPr="00684EA8">
        <w:rPr>
          <w:rFonts w:cs="Calibri"/>
          <w:bCs/>
        </w:rPr>
        <w:t>, GCP) oraz środowisk wirtualnych (</w:t>
      </w:r>
      <w:proofErr w:type="spellStart"/>
      <w:r w:rsidRPr="00684EA8">
        <w:rPr>
          <w:rFonts w:cs="Calibri"/>
          <w:bCs/>
        </w:rPr>
        <w:t>VMware</w:t>
      </w:r>
      <w:proofErr w:type="spellEnd"/>
      <w:r w:rsidRPr="00684EA8">
        <w:rPr>
          <w:rFonts w:cs="Calibri"/>
          <w:bCs/>
        </w:rPr>
        <w:t xml:space="preserve">, m.in. maszyny gości, </w:t>
      </w:r>
      <w:proofErr w:type="spellStart"/>
      <w:r w:rsidRPr="00684EA8">
        <w:rPr>
          <w:rFonts w:cs="Calibri"/>
          <w:bCs/>
        </w:rPr>
        <w:t>hypervisory</w:t>
      </w:r>
      <w:proofErr w:type="spellEnd"/>
      <w:r w:rsidRPr="00684EA8">
        <w:rPr>
          <w:rFonts w:cs="Calibri"/>
          <w:bCs/>
        </w:rPr>
        <w:t xml:space="preserve">, </w:t>
      </w:r>
      <w:proofErr w:type="spellStart"/>
      <w:r w:rsidRPr="00684EA8">
        <w:rPr>
          <w:rFonts w:cs="Calibri"/>
          <w:bCs/>
        </w:rPr>
        <w:t>datastores</w:t>
      </w:r>
      <w:proofErr w:type="spellEnd"/>
      <w:r w:rsidRPr="00684EA8">
        <w:rPr>
          <w:rFonts w:cs="Calibri"/>
          <w:bCs/>
        </w:rPr>
        <w:t>).</w:t>
      </w:r>
    </w:p>
    <w:p w14:paraId="67915065"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t>Wykrywanie problemów i analiza biznesowa</w:t>
      </w:r>
    </w:p>
    <w:p w14:paraId="6AE90BEE"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Zaawansowane progi alarmowe: Oprogramowanie musi umożliwiać elastyczne zdefiniowanie progów powiadamiania przy użyciu wielu poziomów krytyczności, z wykorzystaniem predykcji trendów i wykrywania anomalii w oparciu o bieżącą analizę danych historycznych (tzw. </w:t>
      </w:r>
      <w:proofErr w:type="spellStart"/>
      <w:r w:rsidRPr="00684EA8">
        <w:rPr>
          <w:rFonts w:cs="Calibri"/>
          <w:bCs/>
        </w:rPr>
        <w:t>baseline</w:t>
      </w:r>
      <w:proofErr w:type="spellEnd"/>
      <w:r w:rsidRPr="00684EA8">
        <w:rPr>
          <w:rFonts w:cs="Calibri"/>
          <w:bCs/>
        </w:rPr>
        <w:t>).</w:t>
      </w:r>
    </w:p>
    <w:p w14:paraId="2CF825BB"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Korelacja i analiza przyczyn (Root </w:t>
      </w:r>
      <w:proofErr w:type="spellStart"/>
      <w:r w:rsidRPr="00684EA8">
        <w:rPr>
          <w:rFonts w:cs="Calibri"/>
          <w:bCs/>
        </w:rPr>
        <w:t>Cause</w:t>
      </w:r>
      <w:proofErr w:type="spellEnd"/>
      <w:r w:rsidRPr="00684EA8">
        <w:rPr>
          <w:rFonts w:cs="Calibri"/>
          <w:bCs/>
        </w:rPr>
        <w:t xml:space="preserve"> Analysis): System musi dostarczać mechanizmy pozwalające odseparować pierwotną przyczynę awarii od zdarzeń pochodnych (symptomów), zapobiegając nadmiarowi powiadomień powiązanych ze sobą urządzeń.</w:t>
      </w:r>
    </w:p>
    <w:p w14:paraId="46AD1CBF"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Monitorowanie usług biznesowych (SLA): Obliczanie faktycznej dostępności i przestojów dla usług biznesowych z użyciem hierarchicznych drzew zależności i wag przypisanych do składowych infrastruktury.</w:t>
      </w:r>
    </w:p>
    <w:p w14:paraId="7A30C6B6"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t>Powiadamianie i automatyzacja działań naprawczych</w:t>
      </w:r>
    </w:p>
    <w:p w14:paraId="6991CC26"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Wielokanałowe komunikaty: System powinien domyślnie pozwalać na przekazywanie alertów poprzez pocztę e-mail, bramki SMS, </w:t>
      </w:r>
      <w:proofErr w:type="spellStart"/>
      <w:r w:rsidRPr="00684EA8">
        <w:rPr>
          <w:rFonts w:cs="Calibri"/>
          <w:bCs/>
        </w:rPr>
        <w:t>webhooki</w:t>
      </w:r>
      <w:proofErr w:type="spellEnd"/>
      <w:r w:rsidRPr="00684EA8">
        <w:rPr>
          <w:rFonts w:cs="Calibri"/>
          <w:bCs/>
        </w:rPr>
        <w:t xml:space="preserve">, komunikatory (np. </w:t>
      </w:r>
      <w:proofErr w:type="spellStart"/>
      <w:r w:rsidRPr="00684EA8">
        <w:rPr>
          <w:rFonts w:cs="Calibri"/>
          <w:bCs/>
        </w:rPr>
        <w:t>Slack</w:t>
      </w:r>
      <w:proofErr w:type="spellEnd"/>
      <w:r w:rsidRPr="00684EA8">
        <w:rPr>
          <w:rFonts w:cs="Calibri"/>
          <w:bCs/>
        </w:rPr>
        <w:t xml:space="preserve">, MS </w:t>
      </w:r>
      <w:proofErr w:type="spellStart"/>
      <w:r w:rsidRPr="00684EA8">
        <w:rPr>
          <w:rFonts w:cs="Calibri"/>
          <w:bCs/>
        </w:rPr>
        <w:t>Teams</w:t>
      </w:r>
      <w:proofErr w:type="spellEnd"/>
      <w:r w:rsidRPr="00684EA8">
        <w:rPr>
          <w:rFonts w:cs="Calibri"/>
          <w:bCs/>
        </w:rPr>
        <w:t xml:space="preserve">) i zapewniać integrację z popularnymi platformami ITSM (np. </w:t>
      </w:r>
      <w:proofErr w:type="spellStart"/>
      <w:r w:rsidRPr="00684EA8">
        <w:rPr>
          <w:rFonts w:cs="Calibri"/>
          <w:bCs/>
        </w:rPr>
        <w:t>ServiceNow</w:t>
      </w:r>
      <w:proofErr w:type="spellEnd"/>
      <w:r w:rsidRPr="00684EA8">
        <w:rPr>
          <w:rFonts w:cs="Calibri"/>
          <w:bCs/>
        </w:rPr>
        <w:t xml:space="preserve">, </w:t>
      </w:r>
      <w:proofErr w:type="spellStart"/>
      <w:r w:rsidRPr="00684EA8">
        <w:rPr>
          <w:rFonts w:cs="Calibri"/>
          <w:bCs/>
        </w:rPr>
        <w:t>Jira</w:t>
      </w:r>
      <w:proofErr w:type="spellEnd"/>
      <w:r w:rsidRPr="00684EA8">
        <w:rPr>
          <w:rFonts w:cs="Calibri"/>
          <w:bCs/>
        </w:rPr>
        <w:t>).</w:t>
      </w:r>
    </w:p>
    <w:p w14:paraId="6DC3DAC5"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Złożone schematy eskalacji: Możliwość definiowania wielostopniowych procesów, w tym powiadomień opóźnionych, cyklicznych przypomnień do momentu rozwiązania problemu oraz powiadomień przypisanych do różnego szczebla pracowników w zależności od czasu trwania awarii.</w:t>
      </w:r>
    </w:p>
    <w:p w14:paraId="68C852A1"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Automatyczne działania naprawcze (Auto-</w:t>
      </w:r>
      <w:proofErr w:type="spellStart"/>
      <w:r w:rsidRPr="00684EA8">
        <w:rPr>
          <w:rFonts w:cs="Calibri"/>
          <w:bCs/>
        </w:rPr>
        <w:t>remediation</w:t>
      </w:r>
      <w:proofErr w:type="spellEnd"/>
      <w:r w:rsidRPr="00684EA8">
        <w:rPr>
          <w:rFonts w:cs="Calibri"/>
          <w:bCs/>
        </w:rPr>
        <w:t>): Możliwość zdalnego i automatycznego egzekwowania skryptów lub poleceń na urządzeniach (np. zrestartowanie usługi) bezpośrednio w odpowiedzi na wykrytą anomalię.</w:t>
      </w:r>
    </w:p>
    <w:p w14:paraId="76ADF902"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t>Wizualizacja i mapowanie topologii</w:t>
      </w:r>
    </w:p>
    <w:p w14:paraId="079D386C" w14:textId="77777777" w:rsidR="00AA049C" w:rsidRPr="00684EA8" w:rsidRDefault="00AA049C" w:rsidP="00684EA8">
      <w:pPr>
        <w:pStyle w:val="Akapitzlist"/>
        <w:numPr>
          <w:ilvl w:val="1"/>
          <w:numId w:val="51"/>
        </w:numPr>
        <w:spacing w:after="0" w:line="276" w:lineRule="auto"/>
        <w:rPr>
          <w:rFonts w:cs="Calibri"/>
          <w:bCs/>
        </w:rPr>
      </w:pPr>
      <w:proofErr w:type="spellStart"/>
      <w:r w:rsidRPr="00684EA8">
        <w:rPr>
          <w:rFonts w:cs="Calibri"/>
          <w:bCs/>
        </w:rPr>
        <w:t>Dashboards</w:t>
      </w:r>
      <w:proofErr w:type="spellEnd"/>
      <w:r w:rsidRPr="00684EA8">
        <w:rPr>
          <w:rFonts w:cs="Calibri"/>
          <w:bCs/>
        </w:rPr>
        <w:t>: Możliwość personalizacji wielostronicowych kokpitów w oparciu o widżety prezentujące wykresy, statusy problemów czy usługi SLA, ze wsparciem metody przeciągnij-i-upuść.</w:t>
      </w:r>
    </w:p>
    <w:p w14:paraId="7400EA71"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Interaktywne mapy i zagnieżdżanie: System musi pozwolić na rysowanie map topologii infrastruktury IT uwzględniających stan poszczególnych elementów w czasie rzeczywistym. Wymagana jest możliwość tworzenia struktury zagnieżdżonych pod-map do łatwiejszej nawigacji po systemie.</w:t>
      </w:r>
    </w:p>
    <w:p w14:paraId="507C0F1D"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Raportowanie cykliczne: Mechanizm pozwalający na generowanie i regularne (dzienne, tygodniowe, miesięczne) wysyłanie raportów z podsumowaniem stanu infrastruktury w formacie PDF bezpośrednio na skrzynki e-mail.</w:t>
      </w:r>
    </w:p>
    <w:p w14:paraId="0CE522C9"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t>Wymagania z zakresu bezpieczeństwa (Security &amp; Access Control)</w:t>
      </w:r>
    </w:p>
    <w:p w14:paraId="4F9536B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Szyfrowanie i uwierzytelnianie: Wsparcie dla szyfrowania ruchu wewnątrz platformy monitorującej za pomocą certyfikatów lub uwierzytelnienia PSK. Uwierzytelnianie operatorów musi integrować się z usługami katalogowymi (LDAP, Active Directory), wykorzystywać SAML/SSO oraz zapewniać autoryzację wieloskładnikową (MFA/TOTP).</w:t>
      </w:r>
    </w:p>
    <w:p w14:paraId="49C2DFA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Wielodostęp (Multi-</w:t>
      </w:r>
      <w:proofErr w:type="spellStart"/>
      <w:r w:rsidRPr="00684EA8">
        <w:rPr>
          <w:rFonts w:cs="Calibri"/>
          <w:bCs/>
        </w:rPr>
        <w:t>tenancy</w:t>
      </w:r>
      <w:proofErr w:type="spellEnd"/>
      <w:r w:rsidRPr="00684EA8">
        <w:rPr>
          <w:rFonts w:cs="Calibri"/>
          <w:bCs/>
        </w:rPr>
        <w:t>) i autoryzacja: System musi oferować zaawansowany system praw i przypisywania ról opartych na odczycie/zapisie (Read/Write/</w:t>
      </w:r>
      <w:proofErr w:type="spellStart"/>
      <w:r w:rsidRPr="00684EA8">
        <w:rPr>
          <w:rFonts w:cs="Calibri"/>
          <w:bCs/>
        </w:rPr>
        <w:t>Deny</w:t>
      </w:r>
      <w:proofErr w:type="spellEnd"/>
      <w:r w:rsidRPr="00684EA8">
        <w:rPr>
          <w:rFonts w:cs="Calibri"/>
          <w:bCs/>
        </w:rPr>
        <w:t xml:space="preserve">) lub pozwalających wyizolować widoczność elementów (np. do celów udostępnienia wglądu zewnętrznym klientom - </w:t>
      </w:r>
      <w:proofErr w:type="spellStart"/>
      <w:r w:rsidRPr="00684EA8">
        <w:rPr>
          <w:rFonts w:cs="Calibri"/>
          <w:bCs/>
        </w:rPr>
        <w:t>tenants</w:t>
      </w:r>
      <w:proofErr w:type="spellEnd"/>
      <w:r w:rsidRPr="00684EA8">
        <w:rPr>
          <w:rFonts w:cs="Calibri"/>
          <w:bCs/>
        </w:rPr>
        <w:t>).</w:t>
      </w:r>
    </w:p>
    <w:p w14:paraId="7FCE5EE9"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 xml:space="preserve">Ochrona poświadczeń: Obsługa zewnętrznych magazynów haseł (tzw. </w:t>
      </w:r>
      <w:proofErr w:type="spellStart"/>
      <w:r w:rsidRPr="00684EA8">
        <w:rPr>
          <w:rFonts w:cs="Calibri"/>
          <w:bCs/>
        </w:rPr>
        <w:t>Secret</w:t>
      </w:r>
      <w:proofErr w:type="spellEnd"/>
      <w:r w:rsidRPr="00684EA8">
        <w:rPr>
          <w:rFonts w:cs="Calibri"/>
          <w:bCs/>
        </w:rPr>
        <w:t xml:space="preserve"> </w:t>
      </w:r>
      <w:proofErr w:type="spellStart"/>
      <w:r w:rsidRPr="00684EA8">
        <w:rPr>
          <w:rFonts w:cs="Calibri"/>
          <w:bCs/>
        </w:rPr>
        <w:t>Vault</w:t>
      </w:r>
      <w:proofErr w:type="spellEnd"/>
      <w:r w:rsidRPr="00684EA8">
        <w:rPr>
          <w:rFonts w:cs="Calibri"/>
          <w:bCs/>
        </w:rPr>
        <w:t xml:space="preserve">, np. </w:t>
      </w:r>
      <w:proofErr w:type="spellStart"/>
      <w:r w:rsidRPr="00684EA8">
        <w:rPr>
          <w:rFonts w:cs="Calibri"/>
          <w:bCs/>
        </w:rPr>
        <w:t>CyberArk</w:t>
      </w:r>
      <w:proofErr w:type="spellEnd"/>
      <w:r w:rsidRPr="00684EA8">
        <w:rPr>
          <w:rFonts w:cs="Calibri"/>
          <w:bCs/>
        </w:rPr>
        <w:t xml:space="preserve">, </w:t>
      </w:r>
      <w:proofErr w:type="spellStart"/>
      <w:r w:rsidRPr="00684EA8">
        <w:rPr>
          <w:rFonts w:cs="Calibri"/>
          <w:bCs/>
        </w:rPr>
        <w:t>HashiCorp</w:t>
      </w:r>
      <w:proofErr w:type="spellEnd"/>
      <w:r w:rsidRPr="00684EA8">
        <w:rPr>
          <w:rFonts w:cs="Calibri"/>
          <w:bCs/>
        </w:rPr>
        <w:t>), aby poufne informacje o uwierzytelnianiu nie były przechowywane w systemie i nie mogły być odzyskane za pomocą interfejsu API.</w:t>
      </w:r>
    </w:p>
    <w:p w14:paraId="31432F8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Audyt: Rejestr audytowy (</w:t>
      </w:r>
      <w:proofErr w:type="spellStart"/>
      <w:r w:rsidRPr="00684EA8">
        <w:rPr>
          <w:rFonts w:cs="Calibri"/>
          <w:bCs/>
        </w:rPr>
        <w:t>Audit</w:t>
      </w:r>
      <w:proofErr w:type="spellEnd"/>
      <w:r w:rsidRPr="00684EA8">
        <w:rPr>
          <w:rFonts w:cs="Calibri"/>
          <w:bCs/>
        </w:rPr>
        <w:t xml:space="preserve"> log) przechowujący wszystkie zmiany w konfiguracji przypisane do wprowadzającego użytkownika i adresu IP z opcją eksportu logów.</w:t>
      </w:r>
    </w:p>
    <w:p w14:paraId="2677CFDD" w14:textId="77777777" w:rsidR="00AA049C" w:rsidRPr="00684EA8" w:rsidRDefault="00AA049C" w:rsidP="00684EA8">
      <w:pPr>
        <w:pStyle w:val="Akapitzlist"/>
        <w:numPr>
          <w:ilvl w:val="0"/>
          <w:numId w:val="51"/>
        </w:numPr>
        <w:spacing w:after="0" w:line="276" w:lineRule="auto"/>
        <w:rPr>
          <w:rFonts w:cs="Calibri"/>
          <w:bCs/>
        </w:rPr>
      </w:pPr>
      <w:r w:rsidRPr="00684EA8">
        <w:rPr>
          <w:rFonts w:cs="Calibri"/>
          <w:bCs/>
        </w:rPr>
        <w:lastRenderedPageBreak/>
        <w:t>Automatyzacja zarządzania i wdrażania</w:t>
      </w:r>
    </w:p>
    <w:p w14:paraId="6DEA97F0" w14:textId="77777777" w:rsidR="00AA049C" w:rsidRPr="00684EA8" w:rsidRDefault="00AA049C" w:rsidP="00684EA8">
      <w:pPr>
        <w:pStyle w:val="Akapitzlist"/>
        <w:numPr>
          <w:ilvl w:val="1"/>
          <w:numId w:val="51"/>
        </w:numPr>
        <w:spacing w:after="0" w:line="276" w:lineRule="auto"/>
        <w:rPr>
          <w:rFonts w:cs="Calibri"/>
          <w:bCs/>
        </w:rPr>
      </w:pPr>
      <w:r w:rsidRPr="00684EA8">
        <w:rPr>
          <w:rFonts w:cs="Calibri"/>
          <w:bCs/>
        </w:rPr>
        <w:t>Automatyczne wykrywanie sieci (Discovery): System z wbudowanym silnikiem skanowania adresacji IP oraz z automatycznym tworzeniem progów alarmowych, wskaźników lub wykresów po podłączeniu odpowiedniego zasobu do sieci.</w:t>
      </w:r>
    </w:p>
    <w:p w14:paraId="3C82C46B" w14:textId="5BD3BAF0" w:rsidR="00AA049C" w:rsidRPr="00684EA8" w:rsidRDefault="00AA049C" w:rsidP="00684EA8">
      <w:pPr>
        <w:pStyle w:val="Akapitzlist"/>
        <w:numPr>
          <w:ilvl w:val="1"/>
          <w:numId w:val="51"/>
        </w:numPr>
        <w:spacing w:after="0" w:line="276" w:lineRule="auto"/>
        <w:rPr>
          <w:rFonts w:cs="Calibri"/>
          <w:bCs/>
        </w:rPr>
      </w:pPr>
      <w:r w:rsidRPr="00684EA8">
        <w:rPr>
          <w:rFonts w:cs="Calibri"/>
          <w:bCs/>
        </w:rPr>
        <w:t>Zarządzanie API: System musi posiadać otwarty interfejs (JSON RPC API), do pełnego, zautomatyzowanego sterowania procesami wdrażania konfiguracji czy też w celu eksportu i strumieniowania danych z systemu monitorowania.</w:t>
      </w:r>
    </w:p>
    <w:p w14:paraId="5DCE7C4F" w14:textId="77777777" w:rsidR="00FF5265" w:rsidRPr="00684EA8" w:rsidRDefault="00FF5265" w:rsidP="00684EA8">
      <w:pPr>
        <w:spacing w:after="0" w:line="276" w:lineRule="auto"/>
        <w:rPr>
          <w:rFonts w:cs="Calibri"/>
        </w:rPr>
      </w:pPr>
    </w:p>
    <w:p w14:paraId="43A45367" w14:textId="109C0D1D" w:rsidR="00FF5265" w:rsidRPr="00684EA8" w:rsidRDefault="00FF5265" w:rsidP="00684EA8">
      <w:pPr>
        <w:pStyle w:val="Nagwek2"/>
        <w:spacing w:line="276" w:lineRule="auto"/>
        <w:rPr>
          <w:rFonts w:ascii="Cambria" w:hAnsi="Cambria"/>
        </w:rPr>
      </w:pPr>
      <w:bookmarkStart w:id="11" w:name="_Toc237374618"/>
      <w:r w:rsidRPr="00684EA8">
        <w:rPr>
          <w:rFonts w:ascii="Cambria" w:hAnsi="Cambria"/>
        </w:rPr>
        <w:t xml:space="preserve">Firewall </w:t>
      </w:r>
      <w:r w:rsidR="006946C0" w:rsidRPr="00684EA8">
        <w:rPr>
          <w:rFonts w:ascii="Cambria" w:hAnsi="Cambria"/>
        </w:rPr>
        <w:t>z UTM</w:t>
      </w:r>
      <w:bookmarkEnd w:id="11"/>
    </w:p>
    <w:p w14:paraId="7FA3EDEC" w14:textId="2586272C" w:rsidR="006946C0" w:rsidRPr="00684EA8" w:rsidRDefault="006946C0" w:rsidP="00684EA8">
      <w:pPr>
        <w:widowControl w:val="0"/>
        <w:spacing w:after="0" w:line="276" w:lineRule="auto"/>
        <w:rPr>
          <w:rFonts w:cs="Calibri"/>
        </w:rPr>
      </w:pPr>
      <w:r w:rsidRPr="00684EA8">
        <w:rPr>
          <w:rFonts w:cs="Calibri"/>
          <w:color w:val="000000"/>
        </w:rPr>
        <w:t>Przedmiotem zamówienia jest dostawa, instalacja oraz konfiguracja 3 szt. zapory sieciowej z pakietem bezpieczeństwa UTM,</w:t>
      </w:r>
      <w:r w:rsidRPr="00684EA8">
        <w:rPr>
          <w:rFonts w:cs="Calibri"/>
        </w:rPr>
        <w:t xml:space="preserve"> </w:t>
      </w:r>
      <w:r w:rsidRPr="00684EA8">
        <w:rPr>
          <w:rFonts w:cs="Calibri"/>
          <w:color w:val="000000"/>
        </w:rPr>
        <w:t>które zapewnia zaawansowaną ochronę w infrastrukturze OT zamawiającego. Zamówienie obejmuje zarówno dostawę urządzeń fizycznych firewall jak i licencje na oprogramowanie UTM.</w:t>
      </w:r>
    </w:p>
    <w:p w14:paraId="4EEB7164" w14:textId="77777777" w:rsidR="006946C0" w:rsidRPr="00684EA8" w:rsidRDefault="006946C0" w:rsidP="00684EA8">
      <w:pPr>
        <w:pStyle w:val="NormalnyWeb"/>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Wymagania</w:t>
      </w:r>
      <w:proofErr w:type="spellEnd"/>
      <w:r w:rsidRPr="00684EA8">
        <w:rPr>
          <w:rFonts w:ascii="Cambria" w:hAnsi="Cambria" w:cs="Calibri"/>
          <w:color w:val="000000"/>
          <w:sz w:val="22"/>
          <w:szCs w:val="22"/>
        </w:rPr>
        <w:t>:</w:t>
      </w:r>
    </w:p>
    <w:p w14:paraId="3969F081"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Urządzenie ma posiadać wsparcie dla protokołu IPv4 oraz IPv6 co najmniej na poziomie konfiguracji adresów dla interfejsów, routingu, firewall, systemu IPS oraz usług sieciowych takich jak np. </w:t>
      </w:r>
      <w:r w:rsidRPr="00684EA8">
        <w:rPr>
          <w:rFonts w:ascii="Cambria" w:hAnsi="Cambria" w:cs="Calibri"/>
          <w:color w:val="000000"/>
          <w:sz w:val="22"/>
          <w:szCs w:val="22"/>
        </w:rPr>
        <w:t>DHCP.</w:t>
      </w:r>
    </w:p>
    <w:p w14:paraId="303C634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być wyposażone w Firewall klasy </w:t>
      </w:r>
      <w:proofErr w:type="spellStart"/>
      <w:r w:rsidRPr="00D8623D">
        <w:rPr>
          <w:rFonts w:ascii="Cambria" w:hAnsi="Cambria" w:cs="Calibri"/>
          <w:color w:val="000000"/>
          <w:sz w:val="22"/>
          <w:szCs w:val="22"/>
          <w:lang w:val="pl-PL"/>
        </w:rPr>
        <w:t>Stateful</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Inspection</w:t>
      </w:r>
      <w:proofErr w:type="spellEnd"/>
      <w:r w:rsidRPr="00D8623D">
        <w:rPr>
          <w:rFonts w:ascii="Cambria" w:hAnsi="Cambria" w:cs="Calibri"/>
          <w:color w:val="000000"/>
          <w:sz w:val="22"/>
          <w:szCs w:val="22"/>
          <w:lang w:val="pl-PL"/>
        </w:rPr>
        <w:t>.</w:t>
      </w:r>
    </w:p>
    <w:p w14:paraId="17B9492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obsługiwać translacje adresów NAT n:1, NAT 1:1 oraz PAT.</w:t>
      </w:r>
    </w:p>
    <w:p w14:paraId="3A39078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ustawienia trybu pracy jako router warstwy trzeciej, jako </w:t>
      </w:r>
      <w:proofErr w:type="spellStart"/>
      <w:r w:rsidRPr="00D8623D">
        <w:rPr>
          <w:rFonts w:ascii="Cambria" w:hAnsi="Cambria" w:cs="Calibri"/>
          <w:color w:val="000000"/>
          <w:sz w:val="22"/>
          <w:szCs w:val="22"/>
          <w:lang w:val="pl-PL"/>
        </w:rPr>
        <w:t>bridge</w:t>
      </w:r>
      <w:proofErr w:type="spellEnd"/>
      <w:r w:rsidRPr="00D8623D">
        <w:rPr>
          <w:rFonts w:ascii="Cambria" w:hAnsi="Cambria" w:cs="Calibri"/>
          <w:color w:val="000000"/>
          <w:sz w:val="22"/>
          <w:szCs w:val="22"/>
          <w:lang w:val="pl-PL"/>
        </w:rPr>
        <w:t xml:space="preserve"> warstwy drugiej oraz hybrydowo (częściowo jako router, a częściowo jako </w:t>
      </w:r>
      <w:proofErr w:type="spellStart"/>
      <w:r w:rsidRPr="00D8623D">
        <w:rPr>
          <w:rFonts w:ascii="Cambria" w:hAnsi="Cambria" w:cs="Calibri"/>
          <w:color w:val="000000"/>
          <w:sz w:val="22"/>
          <w:szCs w:val="22"/>
          <w:lang w:val="pl-PL"/>
        </w:rPr>
        <w:t>bridge</w:t>
      </w:r>
      <w:proofErr w:type="spellEnd"/>
      <w:r w:rsidRPr="00D8623D">
        <w:rPr>
          <w:rFonts w:ascii="Cambria" w:hAnsi="Cambria" w:cs="Calibri"/>
          <w:color w:val="000000"/>
          <w:sz w:val="22"/>
          <w:szCs w:val="22"/>
          <w:lang w:val="pl-PL"/>
        </w:rPr>
        <w:t>).</w:t>
      </w:r>
    </w:p>
    <w:p w14:paraId="38E2D17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w:t>
      </w:r>
    </w:p>
    <w:p w14:paraId="708B5D2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Administrator ma mieć możliwość budowania reguł firewall na podstawie: interfejsów wejściowych i wyjściowych ruchu, źródłowego adresu IP, docelowego adresu IP, </w:t>
      </w:r>
      <w:proofErr w:type="spellStart"/>
      <w:r w:rsidRPr="00D8623D">
        <w:rPr>
          <w:rFonts w:ascii="Cambria" w:hAnsi="Cambria" w:cs="Calibri"/>
          <w:color w:val="000000"/>
          <w:sz w:val="22"/>
          <w:szCs w:val="22"/>
          <w:lang w:val="pl-PL"/>
        </w:rPr>
        <w:t>geolokacji</w:t>
      </w:r>
      <w:proofErr w:type="spellEnd"/>
      <w:r w:rsidRPr="00D8623D">
        <w:rPr>
          <w:rFonts w:ascii="Cambria" w:hAnsi="Cambria" w:cs="Calibri"/>
          <w:color w:val="000000"/>
          <w:sz w:val="22"/>
          <w:szCs w:val="22"/>
          <w:lang w:val="pl-PL"/>
        </w:rPr>
        <w:t xml:space="preserve"> hosta źródłowego bądź docelowego, reputacji hosta, usług internetowych (web services), użytkownika bądź grupy z bazy LDAP, pola DSCP nagłówka pakietu, przypisania kolejki </w:t>
      </w:r>
      <w:proofErr w:type="spellStart"/>
      <w:r w:rsidRPr="00D8623D">
        <w:rPr>
          <w:rFonts w:ascii="Cambria" w:hAnsi="Cambria" w:cs="Calibri"/>
          <w:color w:val="000000"/>
          <w:sz w:val="22"/>
          <w:szCs w:val="22"/>
          <w:lang w:val="pl-PL"/>
        </w:rPr>
        <w:t>QoS</w:t>
      </w:r>
      <w:proofErr w:type="spellEnd"/>
      <w:r w:rsidRPr="00D8623D">
        <w:rPr>
          <w:rFonts w:ascii="Cambria" w:hAnsi="Cambria" w:cs="Calibri"/>
          <w:color w:val="000000"/>
          <w:sz w:val="22"/>
          <w:szCs w:val="22"/>
          <w:lang w:val="pl-PL"/>
        </w:rPr>
        <w:t>, określenia limitu połączeń na sekundę, godziny oraz dnia nawiązywania połączenia.</w:t>
      </w:r>
    </w:p>
    <w:p w14:paraId="2D81C2F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filtrowanie jedynie na poziomie warstwy 2 modelu OSI tj. na podstawie adresów mac.</w:t>
      </w:r>
    </w:p>
    <w:p w14:paraId="6620515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zdefiniowania minimum 10 różnych, niezależnie konfigurowalnych, zestawów reguł firewall.</w:t>
      </w:r>
    </w:p>
    <w:p w14:paraId="00DC925B"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Edytor reguł firewall ma posiadać wbudowany analizator reguł, który wskazuje błędy i sprzeczności w konfiguracji reguł.</w:t>
      </w:r>
    </w:p>
    <w:p w14:paraId="28E75F3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uwierzytelnienie i autoryzację użytkowników w oparciu o bazę LDAP (wewnętrzną oraz zewnętrzną), zewnętrzny serwer RADIUS, zewnętrzny serwer </w:t>
      </w:r>
      <w:proofErr w:type="spellStart"/>
      <w:r w:rsidRPr="00D8623D">
        <w:rPr>
          <w:rFonts w:ascii="Cambria" w:hAnsi="Cambria" w:cs="Calibri"/>
          <w:color w:val="000000"/>
          <w:sz w:val="22"/>
          <w:szCs w:val="22"/>
          <w:lang w:val="pl-PL"/>
        </w:rPr>
        <w:t>Kerberos</w:t>
      </w:r>
      <w:proofErr w:type="spellEnd"/>
      <w:r w:rsidRPr="00D8623D">
        <w:rPr>
          <w:rFonts w:ascii="Cambria" w:hAnsi="Cambria" w:cs="Calibri"/>
          <w:color w:val="000000"/>
          <w:sz w:val="22"/>
          <w:szCs w:val="22"/>
          <w:lang w:val="pl-PL"/>
        </w:rPr>
        <w:t>.</w:t>
      </w:r>
    </w:p>
    <w:p w14:paraId="4F3B7BC5" w14:textId="5C02FB19"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w:t>
      </w:r>
      <w:r w:rsidR="009E741B" w:rsidRPr="00D8623D">
        <w:rPr>
          <w:rFonts w:ascii="Cambria" w:hAnsi="Cambria" w:cs="Calibri"/>
          <w:color w:val="000000"/>
          <w:sz w:val="22"/>
          <w:szCs w:val="22"/>
          <w:lang w:val="pl-PL"/>
        </w:rPr>
        <w:t xml:space="preserve">musi mieć </w:t>
      </w:r>
      <w:r w:rsidRPr="00D8623D">
        <w:rPr>
          <w:rFonts w:ascii="Cambria" w:hAnsi="Cambria" w:cs="Calibri"/>
          <w:color w:val="000000"/>
          <w:sz w:val="22"/>
          <w:szCs w:val="22"/>
          <w:lang w:val="pl-PL"/>
        </w:rPr>
        <w:t xml:space="preserve"> umożliwiać wskazani</w:t>
      </w:r>
      <w:r w:rsidR="009E741B" w:rsidRPr="00D8623D">
        <w:rPr>
          <w:rFonts w:ascii="Cambria" w:hAnsi="Cambria" w:cs="Calibri"/>
          <w:color w:val="000000"/>
          <w:sz w:val="22"/>
          <w:szCs w:val="22"/>
          <w:lang w:val="pl-PL"/>
        </w:rPr>
        <w:t>a</w:t>
      </w:r>
      <w:r w:rsidRPr="00D8623D">
        <w:rPr>
          <w:rFonts w:ascii="Cambria" w:hAnsi="Cambria" w:cs="Calibri"/>
          <w:color w:val="000000"/>
          <w:sz w:val="22"/>
          <w:szCs w:val="22"/>
          <w:lang w:val="pl-PL"/>
        </w:rPr>
        <w:t xml:space="preserve"> trasy routingu dla wybranej reguły niezależnie od innych tras routingu (np. routingu domyślnego).</w:t>
      </w:r>
    </w:p>
    <w:p w14:paraId="380816E9"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musi umożliwiać budowanie reguł bezpieczeństwa w oparciu o definiowane przez administratora harmonogramy czasowe.</w:t>
      </w:r>
    </w:p>
    <w:p w14:paraId="2963BED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detekcji i prewencji włamań (IPS) ma być zaimplementowany w jądrze systemu i ma wykrywać włamania oraz anomalie w ruchu sieciowym przy pomocy analizy protokołów, analizy heurystycznej oraz analizy w oparciu o sygnatury kontekstowe.</w:t>
      </w:r>
    </w:p>
    <w:p w14:paraId="729C070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Moduł IPS ma być opracowany przez producenta urządzenia. Nie dopuszcza się, aby moduł IPS pochodził od zewnętrznego dostawcy.</w:t>
      </w:r>
    </w:p>
    <w:p w14:paraId="66C7879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Moduł IPS ma zabezpieczać przed co najmniej 10 000 ataków i zagrożeń.</w:t>
      </w:r>
    </w:p>
    <w:p w14:paraId="0FA98E1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tworzenia własnych sygnatur dla systemu IPS.</w:t>
      </w:r>
    </w:p>
    <w:p w14:paraId="76BCC0D9"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Moduł IPS ma nie tylko wykrywać, ale również usuwać szkodliwą zawartość w kodzie HTML oraz JavaScript żądanej przez użytkownika strony internetowej nie blokując dostępu do tej strony po usunięciu zagrożenia.</w:t>
      </w:r>
    </w:p>
    <w:p w14:paraId="423F436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inspekcję ruchu tunelowanego wewnątrz protokołu SSL, co najmniej w zakresie analizy HTTPS, POP3S oraz SMTPS.</w:t>
      </w:r>
    </w:p>
    <w:p w14:paraId="1008FED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konfiguracji jednego z trybów pracy urządzenia, to jest: IPS, IDS lub Firewall dla wybranych adresów IP (źródłowych i docelowych), użytkowników, portów (źródłowych i docelowych) oraz na podstawie pola DSCP.</w:t>
      </w:r>
    </w:p>
    <w:p w14:paraId="44262C3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ochronę między innymi przed atakami typu SQL </w:t>
      </w:r>
      <w:proofErr w:type="spellStart"/>
      <w:r w:rsidRPr="00D8623D">
        <w:rPr>
          <w:rFonts w:ascii="Cambria" w:hAnsi="Cambria" w:cs="Calibri"/>
          <w:color w:val="000000"/>
          <w:sz w:val="22"/>
          <w:szCs w:val="22"/>
          <w:lang w:val="pl-PL"/>
        </w:rPr>
        <w:t>Injection</w:t>
      </w:r>
      <w:proofErr w:type="spellEnd"/>
      <w:r w:rsidRPr="00D8623D">
        <w:rPr>
          <w:rFonts w:ascii="Cambria" w:hAnsi="Cambria" w:cs="Calibri"/>
          <w:color w:val="000000"/>
          <w:sz w:val="22"/>
          <w:szCs w:val="22"/>
          <w:lang w:val="pl-PL"/>
        </w:rPr>
        <w:t>, Cross Site Scripting (XSS) oraz złośliwym kodem Web2.0.</w:t>
      </w:r>
    </w:p>
    <w:p w14:paraId="077B223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Moduł IPS ma zapewniać analizę protokołów przemysłowych co najmniej takich jak: </w:t>
      </w:r>
      <w:proofErr w:type="spellStart"/>
      <w:r w:rsidRPr="00D8623D">
        <w:rPr>
          <w:rFonts w:ascii="Cambria" w:hAnsi="Cambria" w:cs="Calibri"/>
          <w:color w:val="000000"/>
          <w:sz w:val="22"/>
          <w:szCs w:val="22"/>
          <w:lang w:val="pl-PL"/>
        </w:rPr>
        <w:t>Modbus</w:t>
      </w:r>
      <w:proofErr w:type="spellEnd"/>
      <w:r w:rsidRPr="00D8623D">
        <w:rPr>
          <w:rFonts w:ascii="Cambria" w:hAnsi="Cambria" w:cs="Calibri"/>
          <w:color w:val="000000"/>
          <w:sz w:val="22"/>
          <w:szCs w:val="22"/>
          <w:lang w:val="pl-PL"/>
        </w:rPr>
        <w:t xml:space="preserve">, UMAS, S7 200-300-400, </w:t>
      </w:r>
      <w:proofErr w:type="spellStart"/>
      <w:r w:rsidRPr="00D8623D">
        <w:rPr>
          <w:rFonts w:ascii="Cambria" w:hAnsi="Cambria" w:cs="Calibri"/>
          <w:color w:val="000000"/>
          <w:sz w:val="22"/>
          <w:szCs w:val="22"/>
          <w:lang w:val="pl-PL"/>
        </w:rPr>
        <w:t>EtherNet</w:t>
      </w:r>
      <w:proofErr w:type="spellEnd"/>
      <w:r w:rsidRPr="00D8623D">
        <w:rPr>
          <w:rFonts w:ascii="Cambria" w:hAnsi="Cambria" w:cs="Calibri"/>
          <w:color w:val="000000"/>
          <w:sz w:val="22"/>
          <w:szCs w:val="22"/>
          <w:lang w:val="pl-PL"/>
        </w:rPr>
        <w:t xml:space="preserve">/IP, CIP, OPC UA, OPC (DA/HDA/AE), </w:t>
      </w:r>
      <w:proofErr w:type="spellStart"/>
      <w:r w:rsidRPr="00D8623D">
        <w:rPr>
          <w:rFonts w:ascii="Cambria" w:hAnsi="Cambria" w:cs="Calibri"/>
          <w:color w:val="000000"/>
          <w:sz w:val="22"/>
          <w:szCs w:val="22"/>
          <w:lang w:val="pl-PL"/>
        </w:rPr>
        <w:t>BACnet</w:t>
      </w:r>
      <w:proofErr w:type="spellEnd"/>
      <w:r w:rsidRPr="00D8623D">
        <w:rPr>
          <w:rFonts w:ascii="Cambria" w:hAnsi="Cambria" w:cs="Calibri"/>
          <w:color w:val="000000"/>
          <w:sz w:val="22"/>
          <w:szCs w:val="22"/>
          <w:lang w:val="pl-PL"/>
        </w:rPr>
        <w:t xml:space="preserve">/IP, PROFINET, SOFBUS/LACBUS, IEC 60870-5-104, IEC 61850 (MMS, </w:t>
      </w:r>
      <w:proofErr w:type="spellStart"/>
      <w:r w:rsidRPr="00D8623D">
        <w:rPr>
          <w:rFonts w:ascii="Cambria" w:hAnsi="Cambria" w:cs="Calibri"/>
          <w:color w:val="000000"/>
          <w:sz w:val="22"/>
          <w:szCs w:val="22"/>
          <w:lang w:val="pl-PL"/>
        </w:rPr>
        <w:t>Goose</w:t>
      </w:r>
      <w:proofErr w:type="spellEnd"/>
      <w:r w:rsidRPr="00D8623D">
        <w:rPr>
          <w:rFonts w:ascii="Cambria" w:hAnsi="Cambria" w:cs="Calibri"/>
          <w:color w:val="000000"/>
          <w:sz w:val="22"/>
          <w:szCs w:val="22"/>
          <w:lang w:val="pl-PL"/>
        </w:rPr>
        <w:t xml:space="preserve"> &amp; SV).</w:t>
      </w:r>
    </w:p>
    <w:p w14:paraId="19DC182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zapewniać automatyczną aktualizację sygnatur kontekstowych.</w:t>
      </w:r>
    </w:p>
    <w:p w14:paraId="2B9691C4"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kształtowanie pasma w oparciu o </w:t>
      </w:r>
      <w:proofErr w:type="spellStart"/>
      <w:r w:rsidRPr="00D8623D">
        <w:rPr>
          <w:rFonts w:ascii="Cambria" w:hAnsi="Cambria" w:cs="Calibri"/>
          <w:color w:val="000000"/>
          <w:sz w:val="22"/>
          <w:szCs w:val="22"/>
          <w:lang w:val="pl-PL"/>
        </w:rPr>
        <w:t>priorytetyzację</w:t>
      </w:r>
      <w:proofErr w:type="spellEnd"/>
      <w:r w:rsidRPr="00D8623D">
        <w:rPr>
          <w:rFonts w:ascii="Cambria" w:hAnsi="Cambria" w:cs="Calibri"/>
          <w:color w:val="000000"/>
          <w:sz w:val="22"/>
          <w:szCs w:val="22"/>
          <w:lang w:val="pl-PL"/>
        </w:rPr>
        <w:t xml:space="preserve"> ruchu oraz minimalną i maksymalną wartość pasma.</w:t>
      </w:r>
    </w:p>
    <w:p w14:paraId="4A62D5A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Ograniczenie pasma lub </w:t>
      </w:r>
      <w:proofErr w:type="spellStart"/>
      <w:r w:rsidRPr="00D8623D">
        <w:rPr>
          <w:rFonts w:ascii="Cambria" w:hAnsi="Cambria" w:cs="Calibri"/>
          <w:color w:val="000000"/>
          <w:sz w:val="22"/>
          <w:szCs w:val="22"/>
          <w:lang w:val="pl-PL"/>
        </w:rPr>
        <w:t>priorytetyzacja</w:t>
      </w:r>
      <w:proofErr w:type="spellEnd"/>
      <w:r w:rsidRPr="00D8623D">
        <w:rPr>
          <w:rFonts w:ascii="Cambria" w:hAnsi="Cambria" w:cs="Calibri"/>
          <w:color w:val="000000"/>
          <w:sz w:val="22"/>
          <w:szCs w:val="22"/>
          <w:lang w:val="pl-PL"/>
        </w:rPr>
        <w:t xml:space="preserve"> reguły firewall ma być możliwe względem pojedynczego połączenia, adresu IP, zautoryzowanego użytkownika, pola DSCP.</w:t>
      </w:r>
    </w:p>
    <w:p w14:paraId="4CAA81F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tworzenie tzw. kolejki nie mającej wpływu na kształtowanie pasma, a jedynie na śledzenie konkretnego typu ruchu (monitoring).</w:t>
      </w:r>
    </w:p>
    <w:p w14:paraId="4449B475"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kształtowanie pasma na podstawie aplikacji generującej ruch.</w:t>
      </w:r>
    </w:p>
    <w:p w14:paraId="5A9CB56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być dostarczone wraz z komercyjnym, zaawansowanym skanerem antywirusowym oraz umożliwiać skanowanie plików w oparciu o </w:t>
      </w:r>
      <w:proofErr w:type="spellStart"/>
      <w:r w:rsidRPr="00D8623D">
        <w:rPr>
          <w:rFonts w:ascii="Cambria" w:hAnsi="Cambria" w:cs="Calibri"/>
          <w:color w:val="000000"/>
          <w:sz w:val="22"/>
          <w:szCs w:val="22"/>
          <w:lang w:val="pl-PL"/>
        </w:rPr>
        <w:t>sandboxing</w:t>
      </w:r>
      <w:proofErr w:type="spellEnd"/>
      <w:r w:rsidRPr="00D8623D">
        <w:rPr>
          <w:rFonts w:ascii="Cambria" w:hAnsi="Cambria" w:cs="Calibri"/>
          <w:color w:val="000000"/>
          <w:sz w:val="22"/>
          <w:szCs w:val="22"/>
          <w:lang w:val="pl-PL"/>
        </w:rPr>
        <w:t xml:space="preserve"> zlokalizowany w Internecie na serwerach producenta i na terenie Unii Europejskiej. Nie dopuszcza się aby analiza </w:t>
      </w:r>
      <w:proofErr w:type="spellStart"/>
      <w:r w:rsidRPr="00D8623D">
        <w:rPr>
          <w:rFonts w:ascii="Cambria" w:hAnsi="Cambria" w:cs="Calibri"/>
          <w:color w:val="000000"/>
          <w:sz w:val="22"/>
          <w:szCs w:val="22"/>
          <w:lang w:val="pl-PL"/>
        </w:rPr>
        <w:t>sandboxingu</w:t>
      </w:r>
      <w:proofErr w:type="spellEnd"/>
      <w:r w:rsidRPr="00D8623D">
        <w:rPr>
          <w:rFonts w:ascii="Cambria" w:hAnsi="Cambria" w:cs="Calibri"/>
          <w:color w:val="000000"/>
          <w:sz w:val="22"/>
          <w:szCs w:val="22"/>
          <w:lang w:val="pl-PL"/>
        </w:rPr>
        <w:t xml:space="preserve"> była przeprowadzana na urządzeniu lub wymagała instalacji dodatkowego urządzenia lub oprogramowania. Nie dopuszcza się również żeby analiza </w:t>
      </w:r>
      <w:proofErr w:type="spellStart"/>
      <w:r w:rsidRPr="00D8623D">
        <w:rPr>
          <w:rFonts w:ascii="Cambria" w:hAnsi="Cambria" w:cs="Calibri"/>
          <w:color w:val="000000"/>
          <w:sz w:val="22"/>
          <w:szCs w:val="22"/>
          <w:lang w:val="pl-PL"/>
        </w:rPr>
        <w:t>sandboxingu</w:t>
      </w:r>
      <w:proofErr w:type="spellEnd"/>
      <w:r w:rsidRPr="00D8623D">
        <w:rPr>
          <w:rFonts w:ascii="Cambria" w:hAnsi="Cambria" w:cs="Calibri"/>
          <w:color w:val="000000"/>
          <w:sz w:val="22"/>
          <w:szCs w:val="22"/>
          <w:lang w:val="pl-PL"/>
        </w:rPr>
        <w:t xml:space="preserve"> była przeprowadzana przez firmy trzecie.</w:t>
      </w:r>
    </w:p>
    <w:p w14:paraId="48E84CD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Skaner antywirusowy ma być dostarczany przez firmy trzecie (inne niż producent rozwiązania).</w:t>
      </w:r>
    </w:p>
    <w:p w14:paraId="12D9C4A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określenia akcji w przypadku wykrycia zagrożenia bądź gdy analiza skanerem antywirusowym została zakończona błędem.</w:t>
      </w:r>
    </w:p>
    <w:p w14:paraId="475B0D7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Skaner antywirusowy ma pochodzić od europejskiego producenta.</w:t>
      </w:r>
    </w:p>
    <w:p w14:paraId="0B21832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określenia maksymalnej wielkości pliku jaki będzie poddawany analizie skanerem antywirusowym.</w:t>
      </w:r>
    </w:p>
    <w:p w14:paraId="1FB1239F"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zdefiniowania treści komunikatu dla użytkownika o wykryciu infekcji, osobno dla infekcji wykrytych wewnątrz protokołu POP3, SMTP i FTP. W przypadku SMTP i FTP ponadto ma być możliwość zdefiniowania 3-cyfrowego kodu wykrycia infekcji.</w:t>
      </w:r>
    </w:p>
    <w:p w14:paraId="69B043E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posiadać mechanizm klasyfikacji poczty elektronicznej określający czy jest pocztą niechcianą (SPAM).</w:t>
      </w:r>
    </w:p>
    <w:p w14:paraId="2A2AF20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Ochrona </w:t>
      </w:r>
      <w:proofErr w:type="spellStart"/>
      <w:r w:rsidRPr="00D8623D">
        <w:rPr>
          <w:rFonts w:ascii="Cambria" w:hAnsi="Cambria" w:cs="Calibri"/>
          <w:color w:val="000000"/>
          <w:sz w:val="22"/>
          <w:szCs w:val="22"/>
          <w:lang w:val="pl-PL"/>
        </w:rPr>
        <w:t>antyspam</w:t>
      </w:r>
      <w:proofErr w:type="spellEnd"/>
      <w:r w:rsidRPr="00D8623D">
        <w:rPr>
          <w:rFonts w:ascii="Cambria" w:hAnsi="Cambria" w:cs="Calibri"/>
          <w:color w:val="000000"/>
          <w:sz w:val="22"/>
          <w:szCs w:val="22"/>
          <w:lang w:val="pl-PL"/>
        </w:rPr>
        <w:t xml:space="preserve"> ma działać w oparciu o:</w:t>
      </w:r>
    </w:p>
    <w:p w14:paraId="4C92E375"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białe</w:t>
      </w:r>
      <w:proofErr w:type="spellEnd"/>
      <w:r w:rsidRPr="00684EA8">
        <w:rPr>
          <w:rFonts w:ascii="Cambria" w:hAnsi="Cambria" w:cs="Calibri"/>
          <w:color w:val="000000"/>
          <w:sz w:val="22"/>
          <w:szCs w:val="22"/>
        </w:rPr>
        <w:t>/</w:t>
      </w:r>
      <w:proofErr w:type="spellStart"/>
      <w:r w:rsidRPr="00684EA8">
        <w:rPr>
          <w:rFonts w:ascii="Cambria" w:hAnsi="Cambria" w:cs="Calibri"/>
          <w:color w:val="000000"/>
          <w:sz w:val="22"/>
          <w:szCs w:val="22"/>
        </w:rPr>
        <w:t>czarne</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listy</w:t>
      </w:r>
      <w:proofErr w:type="spellEnd"/>
      <w:r w:rsidRPr="00684EA8">
        <w:rPr>
          <w:rFonts w:ascii="Cambria" w:hAnsi="Cambria" w:cs="Calibri"/>
          <w:color w:val="000000"/>
          <w:sz w:val="22"/>
          <w:szCs w:val="22"/>
        </w:rPr>
        <w:t>,</w:t>
      </w:r>
    </w:p>
    <w:p w14:paraId="3A2CEA34"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DNS RBL,</w:t>
      </w:r>
    </w:p>
    <w:p w14:paraId="6821998A"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Skaner</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heurystyczny</w:t>
      </w:r>
      <w:proofErr w:type="spellEnd"/>
      <w:r w:rsidRPr="00684EA8">
        <w:rPr>
          <w:rFonts w:ascii="Cambria" w:hAnsi="Cambria" w:cs="Calibri"/>
          <w:color w:val="000000"/>
          <w:sz w:val="22"/>
          <w:szCs w:val="22"/>
        </w:rPr>
        <w:t>.</w:t>
      </w:r>
    </w:p>
    <w:p w14:paraId="6C0C3C5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 przypadku ochrony w oparciu o DNS RBL administrator ma mieć możliwość modyfikowania listy serwerów RBL znajdujących się w domyślnej konfiguracji urządzenia.</w:t>
      </w:r>
    </w:p>
    <w:p w14:paraId="2C74B7F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 xml:space="preserve">Wpis w nagłówku wiadomości zaklasyfikowanej jako spam ma być w formacie zgodnym z formatem programu </w:t>
      </w:r>
      <w:proofErr w:type="spellStart"/>
      <w:r w:rsidRPr="00D8623D">
        <w:rPr>
          <w:rFonts w:ascii="Cambria" w:hAnsi="Cambria" w:cs="Calibri"/>
          <w:color w:val="000000"/>
          <w:sz w:val="22"/>
          <w:szCs w:val="22"/>
          <w:lang w:val="pl-PL"/>
        </w:rPr>
        <w:t>Spamassassin</w:t>
      </w:r>
      <w:proofErr w:type="spellEnd"/>
      <w:r w:rsidRPr="00D8623D">
        <w:rPr>
          <w:rFonts w:ascii="Cambria" w:hAnsi="Cambria" w:cs="Calibri"/>
          <w:color w:val="000000"/>
          <w:sz w:val="22"/>
          <w:szCs w:val="22"/>
          <w:lang w:val="pl-PL"/>
        </w:rPr>
        <w:t>.</w:t>
      </w:r>
    </w:p>
    <w:p w14:paraId="14C171A5"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stworzenie sieci VPN typu </w:t>
      </w:r>
      <w:proofErr w:type="spellStart"/>
      <w:r w:rsidRPr="00D8623D">
        <w:rPr>
          <w:rFonts w:ascii="Cambria" w:hAnsi="Cambria" w:cs="Calibri"/>
          <w:color w:val="000000"/>
          <w:sz w:val="22"/>
          <w:szCs w:val="22"/>
          <w:lang w:val="pl-PL"/>
        </w:rPr>
        <w:t>client</w:t>
      </w:r>
      <w:proofErr w:type="spellEnd"/>
      <w:r w:rsidRPr="00D8623D">
        <w:rPr>
          <w:rFonts w:ascii="Cambria" w:hAnsi="Cambria" w:cs="Calibri"/>
          <w:color w:val="000000"/>
          <w:sz w:val="22"/>
          <w:szCs w:val="22"/>
          <w:lang w:val="pl-PL"/>
        </w:rPr>
        <w:t>-to-</w:t>
      </w:r>
      <w:proofErr w:type="spellStart"/>
      <w:r w:rsidRPr="00D8623D">
        <w:rPr>
          <w:rFonts w:ascii="Cambria" w:hAnsi="Cambria" w:cs="Calibri"/>
          <w:color w:val="000000"/>
          <w:sz w:val="22"/>
          <w:szCs w:val="22"/>
          <w:lang w:val="pl-PL"/>
        </w:rPr>
        <w:t>site</w:t>
      </w:r>
      <w:proofErr w:type="spellEnd"/>
      <w:r w:rsidRPr="00D8623D">
        <w:rPr>
          <w:rFonts w:ascii="Cambria" w:hAnsi="Cambria" w:cs="Calibri"/>
          <w:color w:val="000000"/>
          <w:sz w:val="22"/>
          <w:szCs w:val="22"/>
          <w:lang w:val="pl-PL"/>
        </w:rPr>
        <w:t xml:space="preserve"> (klient mobilny – lokalizacja) lub </w:t>
      </w:r>
      <w:proofErr w:type="spellStart"/>
      <w:r w:rsidRPr="00D8623D">
        <w:rPr>
          <w:rFonts w:ascii="Cambria" w:hAnsi="Cambria" w:cs="Calibri"/>
          <w:color w:val="000000"/>
          <w:sz w:val="22"/>
          <w:szCs w:val="22"/>
          <w:lang w:val="pl-PL"/>
        </w:rPr>
        <w:t>site</w:t>
      </w:r>
      <w:proofErr w:type="spellEnd"/>
      <w:r w:rsidRPr="00D8623D">
        <w:rPr>
          <w:rFonts w:ascii="Cambria" w:hAnsi="Cambria" w:cs="Calibri"/>
          <w:color w:val="000000"/>
          <w:sz w:val="22"/>
          <w:szCs w:val="22"/>
          <w:lang w:val="pl-PL"/>
        </w:rPr>
        <w:t>-to-</w:t>
      </w:r>
      <w:proofErr w:type="spellStart"/>
      <w:r w:rsidRPr="00D8623D">
        <w:rPr>
          <w:rFonts w:ascii="Cambria" w:hAnsi="Cambria" w:cs="Calibri"/>
          <w:color w:val="000000"/>
          <w:sz w:val="22"/>
          <w:szCs w:val="22"/>
          <w:lang w:val="pl-PL"/>
        </w:rPr>
        <w:t>site</w:t>
      </w:r>
      <w:proofErr w:type="spellEnd"/>
      <w:r w:rsidRPr="00D8623D">
        <w:rPr>
          <w:rFonts w:ascii="Cambria" w:hAnsi="Cambria" w:cs="Calibri"/>
          <w:color w:val="000000"/>
          <w:sz w:val="22"/>
          <w:szCs w:val="22"/>
          <w:lang w:val="pl-PL"/>
        </w:rPr>
        <w:t xml:space="preserve"> (lokalizacja-lokalizacja).</w:t>
      </w:r>
    </w:p>
    <w:p w14:paraId="5C31794B"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wspierać co najmniej następujące typy sieci VPN:</w:t>
      </w:r>
    </w:p>
    <w:p w14:paraId="71070E7B"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IPSec</w:t>
      </w:r>
      <w:proofErr w:type="spellEnd"/>
      <w:r w:rsidRPr="00684EA8">
        <w:rPr>
          <w:rFonts w:ascii="Cambria" w:hAnsi="Cambria" w:cs="Calibri"/>
          <w:color w:val="000000"/>
          <w:sz w:val="22"/>
          <w:szCs w:val="22"/>
        </w:rPr>
        <w:t xml:space="preserve"> VPN,</w:t>
      </w:r>
    </w:p>
    <w:p w14:paraId="36C37587"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SSL VPN.</w:t>
      </w:r>
    </w:p>
    <w:p w14:paraId="038084C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SSL VPN ma działać w trybie tunelu.</w:t>
      </w:r>
    </w:p>
    <w:p w14:paraId="74736E4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Producent urządzenia ma umożliwiać pobranie klienta VPN współpracującego z oferowanym rozwiązaniem.</w:t>
      </w:r>
    </w:p>
    <w:p w14:paraId="0B59C64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Klient SSL VPN ma być dostępny z poziomu portalu uwierzytelniania (</w:t>
      </w:r>
      <w:proofErr w:type="spellStart"/>
      <w:r w:rsidRPr="00D8623D">
        <w:rPr>
          <w:rFonts w:ascii="Cambria" w:hAnsi="Cambria" w:cs="Calibri"/>
          <w:color w:val="000000"/>
          <w:sz w:val="22"/>
          <w:szCs w:val="22"/>
          <w:lang w:val="pl-PL"/>
        </w:rPr>
        <w:t>captive</w:t>
      </w:r>
      <w:proofErr w:type="spellEnd"/>
      <w:r w:rsidRPr="00D8623D">
        <w:rPr>
          <w:rFonts w:ascii="Cambria" w:hAnsi="Cambria" w:cs="Calibri"/>
          <w:color w:val="000000"/>
          <w:sz w:val="22"/>
          <w:szCs w:val="22"/>
          <w:lang w:val="pl-PL"/>
        </w:rPr>
        <w:t xml:space="preserve"> portal)</w:t>
      </w:r>
    </w:p>
    <w:p w14:paraId="0E174AD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funkcjonalność przełączenia tunelu na łącze zapasowe na wypadek awarii łącza dostawcy podstawowego (VPN </w:t>
      </w:r>
      <w:proofErr w:type="spellStart"/>
      <w:r w:rsidRPr="00D8623D">
        <w:rPr>
          <w:rFonts w:ascii="Cambria" w:hAnsi="Cambria" w:cs="Calibri"/>
          <w:color w:val="000000"/>
          <w:sz w:val="22"/>
          <w:szCs w:val="22"/>
          <w:lang w:val="pl-PL"/>
        </w:rPr>
        <w:t>Failover</w:t>
      </w:r>
      <w:proofErr w:type="spellEnd"/>
      <w:r w:rsidRPr="00D8623D">
        <w:rPr>
          <w:rFonts w:ascii="Cambria" w:hAnsi="Cambria" w:cs="Calibri"/>
          <w:color w:val="000000"/>
          <w:sz w:val="22"/>
          <w:szCs w:val="22"/>
          <w:lang w:val="pl-PL"/>
        </w:rPr>
        <w:t>).</w:t>
      </w:r>
    </w:p>
    <w:p w14:paraId="2E9FA9F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 ramach licencji dostępny jest klient SSLVPN pod systemy: Windows, Linux, </w:t>
      </w:r>
      <w:proofErr w:type="spellStart"/>
      <w:r w:rsidRPr="00D8623D">
        <w:rPr>
          <w:rFonts w:ascii="Cambria" w:hAnsi="Cambria" w:cs="Calibri"/>
          <w:color w:val="000000"/>
          <w:sz w:val="22"/>
          <w:szCs w:val="22"/>
          <w:lang w:val="pl-PL"/>
        </w:rPr>
        <w:t>macOS</w:t>
      </w:r>
      <w:proofErr w:type="spellEnd"/>
      <w:r w:rsidRPr="00D8623D">
        <w:rPr>
          <w:rFonts w:ascii="Cambria" w:hAnsi="Cambria" w:cs="Calibri"/>
          <w:color w:val="000000"/>
          <w:sz w:val="22"/>
          <w:szCs w:val="22"/>
          <w:lang w:val="pl-PL"/>
        </w:rPr>
        <w:t xml:space="preserve"> objęty gwarancją i wsparciem równolegle ze wsparciem dla rozwiązania UTM.</w:t>
      </w:r>
    </w:p>
    <w:p w14:paraId="3E478274"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wsparcie dla technologii </w:t>
      </w:r>
      <w:proofErr w:type="spellStart"/>
      <w:r w:rsidRPr="00D8623D">
        <w:rPr>
          <w:rFonts w:ascii="Cambria" w:hAnsi="Cambria" w:cs="Calibri"/>
          <w:color w:val="000000"/>
          <w:sz w:val="22"/>
          <w:szCs w:val="22"/>
          <w:lang w:val="pl-PL"/>
        </w:rPr>
        <w:t>XAuth</w:t>
      </w:r>
      <w:proofErr w:type="spellEnd"/>
      <w:r w:rsidRPr="00D8623D">
        <w:rPr>
          <w:rFonts w:ascii="Cambria" w:hAnsi="Cambria" w:cs="Calibri"/>
          <w:color w:val="000000"/>
          <w:sz w:val="22"/>
          <w:szCs w:val="22"/>
          <w:lang w:val="pl-PL"/>
        </w:rPr>
        <w:t xml:space="preserve">, Hub ‘n’ </w:t>
      </w:r>
      <w:proofErr w:type="spellStart"/>
      <w:r w:rsidRPr="00D8623D">
        <w:rPr>
          <w:rFonts w:ascii="Cambria" w:hAnsi="Cambria" w:cs="Calibri"/>
          <w:color w:val="000000"/>
          <w:sz w:val="22"/>
          <w:szCs w:val="22"/>
          <w:lang w:val="pl-PL"/>
        </w:rPr>
        <w:t>Spoke</w:t>
      </w:r>
      <w:proofErr w:type="spellEnd"/>
      <w:r w:rsidRPr="00D8623D">
        <w:rPr>
          <w:rFonts w:ascii="Cambria" w:hAnsi="Cambria" w:cs="Calibri"/>
          <w:color w:val="000000"/>
          <w:sz w:val="22"/>
          <w:szCs w:val="22"/>
          <w:lang w:val="pl-PL"/>
        </w:rPr>
        <w:t xml:space="preserve"> oraz </w:t>
      </w:r>
      <w:proofErr w:type="spellStart"/>
      <w:r w:rsidRPr="00D8623D">
        <w:rPr>
          <w:rFonts w:ascii="Cambria" w:hAnsi="Cambria" w:cs="Calibri"/>
          <w:color w:val="000000"/>
          <w:sz w:val="22"/>
          <w:szCs w:val="22"/>
          <w:lang w:val="pl-PL"/>
        </w:rPr>
        <w:t>modconf</w:t>
      </w:r>
      <w:proofErr w:type="spellEnd"/>
      <w:r w:rsidRPr="00D8623D">
        <w:rPr>
          <w:rFonts w:ascii="Cambria" w:hAnsi="Cambria" w:cs="Calibri"/>
          <w:color w:val="000000"/>
          <w:sz w:val="22"/>
          <w:szCs w:val="22"/>
          <w:lang w:val="pl-PL"/>
        </w:rPr>
        <w:t>.</w:t>
      </w:r>
    </w:p>
    <w:p w14:paraId="5864784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tworzenie tuneli </w:t>
      </w:r>
      <w:proofErr w:type="spellStart"/>
      <w:r w:rsidRPr="00D8623D">
        <w:rPr>
          <w:rFonts w:ascii="Cambria" w:hAnsi="Cambria" w:cs="Calibri"/>
          <w:color w:val="000000"/>
          <w:sz w:val="22"/>
          <w:szCs w:val="22"/>
          <w:lang w:val="pl-PL"/>
        </w:rPr>
        <w:t>IPSec</w:t>
      </w:r>
      <w:proofErr w:type="spellEnd"/>
      <w:r w:rsidRPr="00D8623D">
        <w:rPr>
          <w:rFonts w:ascii="Cambria" w:hAnsi="Cambria" w:cs="Calibri"/>
          <w:color w:val="000000"/>
          <w:sz w:val="22"/>
          <w:szCs w:val="22"/>
          <w:lang w:val="pl-PL"/>
        </w:rPr>
        <w:t xml:space="preserve"> Policy </w:t>
      </w:r>
      <w:proofErr w:type="spellStart"/>
      <w:r w:rsidRPr="00D8623D">
        <w:rPr>
          <w:rFonts w:ascii="Cambria" w:hAnsi="Cambria" w:cs="Calibri"/>
          <w:color w:val="000000"/>
          <w:sz w:val="22"/>
          <w:szCs w:val="22"/>
          <w:lang w:val="pl-PL"/>
        </w:rPr>
        <w:t>Based</w:t>
      </w:r>
      <w:proofErr w:type="spellEnd"/>
      <w:r w:rsidRPr="00D8623D">
        <w:rPr>
          <w:rFonts w:ascii="Cambria" w:hAnsi="Cambria" w:cs="Calibri"/>
          <w:color w:val="000000"/>
          <w:sz w:val="22"/>
          <w:szCs w:val="22"/>
          <w:lang w:val="pl-PL"/>
        </w:rPr>
        <w:t xml:space="preserve"> oraz </w:t>
      </w:r>
      <w:proofErr w:type="spellStart"/>
      <w:r w:rsidRPr="00D8623D">
        <w:rPr>
          <w:rFonts w:ascii="Cambria" w:hAnsi="Cambria" w:cs="Calibri"/>
          <w:color w:val="000000"/>
          <w:sz w:val="22"/>
          <w:szCs w:val="22"/>
          <w:lang w:val="pl-PL"/>
        </w:rPr>
        <w:t>Route</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Based</w:t>
      </w:r>
      <w:proofErr w:type="spellEnd"/>
      <w:r w:rsidRPr="00D8623D">
        <w:rPr>
          <w:rFonts w:ascii="Cambria" w:hAnsi="Cambria" w:cs="Calibri"/>
          <w:color w:val="000000"/>
          <w:sz w:val="22"/>
          <w:szCs w:val="22"/>
          <w:lang w:val="pl-PL"/>
        </w:rPr>
        <w:t>.</w:t>
      </w:r>
    </w:p>
    <w:p w14:paraId="21680BD9"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Rozwiązanie ma umożliwiać wykorzystanie algorytmów post-kwantowej kryptografii w szyfrowaniu </w:t>
      </w:r>
      <w:proofErr w:type="spellStart"/>
      <w:r w:rsidRPr="00D8623D">
        <w:rPr>
          <w:rFonts w:ascii="Cambria" w:hAnsi="Cambria" w:cs="Calibri"/>
          <w:color w:val="000000"/>
          <w:sz w:val="22"/>
          <w:szCs w:val="22"/>
          <w:lang w:val="pl-PL"/>
        </w:rPr>
        <w:t>IPSec</w:t>
      </w:r>
      <w:proofErr w:type="spellEnd"/>
      <w:r w:rsidRPr="00D8623D">
        <w:rPr>
          <w:rFonts w:ascii="Cambria" w:hAnsi="Cambria" w:cs="Calibri"/>
          <w:color w:val="000000"/>
          <w:sz w:val="22"/>
          <w:szCs w:val="22"/>
          <w:lang w:val="pl-PL"/>
        </w:rPr>
        <w:t xml:space="preserve"> w standardzie ML-KEM.</w:t>
      </w:r>
    </w:p>
    <w:p w14:paraId="2F9B508F"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posiadać wbudowany filtr URL.</w:t>
      </w:r>
    </w:p>
    <w:p w14:paraId="746E57C9"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Filtr URL ma działać w oparciu o klasyfikację URL zawierającą co najmniej 77 kategorii tematycznych stron internetowych. </w:t>
      </w:r>
      <w:proofErr w:type="spellStart"/>
      <w:r w:rsidRPr="00684EA8">
        <w:rPr>
          <w:rFonts w:ascii="Cambria" w:hAnsi="Cambria" w:cs="Calibri"/>
          <w:color w:val="000000"/>
          <w:sz w:val="22"/>
          <w:szCs w:val="22"/>
        </w:rPr>
        <w:t>Rozszerzony</w:t>
      </w:r>
      <w:proofErr w:type="spellEnd"/>
      <w:r w:rsidRPr="00684EA8">
        <w:rPr>
          <w:rFonts w:ascii="Cambria" w:hAnsi="Cambria" w:cs="Calibri"/>
          <w:color w:val="000000"/>
          <w:sz w:val="22"/>
          <w:szCs w:val="22"/>
        </w:rPr>
        <w:t xml:space="preserve"> URL Filtering </w:t>
      </w:r>
      <w:proofErr w:type="spellStart"/>
      <w:r w:rsidRPr="00684EA8">
        <w:rPr>
          <w:rFonts w:ascii="Cambria" w:hAnsi="Cambria" w:cs="Calibri"/>
          <w:color w:val="000000"/>
          <w:sz w:val="22"/>
          <w:szCs w:val="22"/>
        </w:rPr>
        <w:t>posiada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miliony</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sklasyfikowanych</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stron</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internetowych</w:t>
      </w:r>
      <w:proofErr w:type="spellEnd"/>
      <w:r w:rsidRPr="00684EA8">
        <w:rPr>
          <w:rFonts w:ascii="Cambria" w:hAnsi="Cambria" w:cs="Calibri"/>
          <w:color w:val="000000"/>
          <w:sz w:val="22"/>
          <w:szCs w:val="22"/>
        </w:rPr>
        <w:t>.</w:t>
      </w:r>
    </w:p>
    <w:p w14:paraId="482AB20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Klasyfikacja URL musi się odbywać w oparciu o komunikację z serwerami producenta znajdującymi się w sieci Internet, a nie na bazie danych przechowywanej lokalnie w urządzeniu.</w:t>
      </w:r>
    </w:p>
    <w:p w14:paraId="28FD9CA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dodawania własnych kategorii URL.</w:t>
      </w:r>
    </w:p>
    <w:p w14:paraId="246E824A"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Administrator ma mieć możliwość zdefiniowania akcji w przypadku zaklasyfikowania danej strony do konkretnej kategorii. </w:t>
      </w:r>
      <w:r w:rsidRPr="00684EA8">
        <w:rPr>
          <w:rFonts w:ascii="Cambria" w:hAnsi="Cambria" w:cs="Calibri"/>
          <w:color w:val="000000"/>
          <w:sz w:val="22"/>
          <w:szCs w:val="22"/>
        </w:rPr>
        <w:t xml:space="preserve">Do </w:t>
      </w:r>
      <w:proofErr w:type="spellStart"/>
      <w:r w:rsidRPr="00684EA8">
        <w:rPr>
          <w:rFonts w:ascii="Cambria" w:hAnsi="Cambria" w:cs="Calibri"/>
          <w:color w:val="000000"/>
          <w:sz w:val="22"/>
          <w:szCs w:val="22"/>
        </w:rPr>
        <w:t>wyboru</w:t>
      </w:r>
      <w:proofErr w:type="spellEnd"/>
      <w:r w:rsidRPr="00684EA8">
        <w:rPr>
          <w:rFonts w:ascii="Cambria" w:hAnsi="Cambria" w:cs="Calibri"/>
          <w:color w:val="000000"/>
          <w:sz w:val="22"/>
          <w:szCs w:val="22"/>
        </w:rPr>
        <w:t xml:space="preserve"> ma </w:t>
      </w:r>
      <w:proofErr w:type="spellStart"/>
      <w:r w:rsidRPr="00684EA8">
        <w:rPr>
          <w:rFonts w:ascii="Cambria" w:hAnsi="Cambria" w:cs="Calibri"/>
          <w:color w:val="000000"/>
          <w:sz w:val="22"/>
          <w:szCs w:val="22"/>
        </w:rPr>
        <w:t>być</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przynajmniej</w:t>
      </w:r>
      <w:proofErr w:type="spellEnd"/>
      <w:r w:rsidRPr="00684EA8">
        <w:rPr>
          <w:rFonts w:ascii="Cambria" w:hAnsi="Cambria" w:cs="Calibri"/>
          <w:color w:val="000000"/>
          <w:sz w:val="22"/>
          <w:szCs w:val="22"/>
        </w:rPr>
        <w:t>:</w:t>
      </w:r>
    </w:p>
    <w:p w14:paraId="3E891465"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blokowanie dostępu do adresu URL,</w:t>
      </w:r>
    </w:p>
    <w:p w14:paraId="2BE0336B"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zezwolenie na dostęp do adresu URL,</w:t>
      </w:r>
    </w:p>
    <w:p w14:paraId="532169B6"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blokowanie dostępu do adresu URL oraz wyświetlenie strony HTML zdefiniowanej przez administratora.</w:t>
      </w:r>
    </w:p>
    <w:p w14:paraId="43E13CCA"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skonfigurowania co najmniej 4 różnych stron z komunikatem o zablokowaniu strony.</w:t>
      </w:r>
    </w:p>
    <w:p w14:paraId="32E5EAC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Strona blokady ma umożliwiać wykorzystanie zmiennych środowiskowych.</w:t>
      </w:r>
    </w:p>
    <w:p w14:paraId="396C7C2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Filtr URL musi uwzględniać komunikację po protokole HTTPS.</w:t>
      </w:r>
    </w:p>
    <w:p w14:paraId="11E3D649"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identyfikację i blokowanie przesyłanych danych z wykorzystaniem typu MIME.</w:t>
      </w:r>
    </w:p>
    <w:p w14:paraId="6CA07A7F"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stworzenie listy stron dostępnych po protokole HTTPS, które nie będą deszyfrowane.</w:t>
      </w:r>
    </w:p>
    <w:p w14:paraId="63883B04"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musi oferować możliwość filtrowania wyników wyszukiwania z użyciem </w:t>
      </w:r>
      <w:proofErr w:type="spellStart"/>
      <w:r w:rsidRPr="00D8623D">
        <w:rPr>
          <w:rFonts w:ascii="Cambria" w:hAnsi="Cambria" w:cs="Calibri"/>
          <w:color w:val="000000"/>
          <w:sz w:val="22"/>
          <w:szCs w:val="22"/>
          <w:lang w:val="pl-PL"/>
        </w:rPr>
        <w:t>SafeSearch</w:t>
      </w:r>
      <w:proofErr w:type="spellEnd"/>
      <w:r w:rsidRPr="00D8623D">
        <w:rPr>
          <w:rFonts w:ascii="Cambria" w:hAnsi="Cambria" w:cs="Calibri"/>
          <w:color w:val="000000"/>
          <w:sz w:val="22"/>
          <w:szCs w:val="22"/>
          <w:lang w:val="pl-PL"/>
        </w:rPr>
        <w:t>.</w:t>
      </w:r>
    </w:p>
    <w:p w14:paraId="7C4D036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uwierzytelnianie użytkowników co najmniej w oparciu o:</w:t>
      </w:r>
    </w:p>
    <w:p w14:paraId="3188AFC2"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lokalną bazę użytkowników (wewnętrzny LDAP),</w:t>
      </w:r>
    </w:p>
    <w:p w14:paraId="63CB6C6F"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zewnętrzną bazę użytkowników (zewnętrzny LDAP),</w:t>
      </w:r>
    </w:p>
    <w:p w14:paraId="0E0BB8B1"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usługę</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katalogową</w:t>
      </w:r>
      <w:proofErr w:type="spellEnd"/>
      <w:r w:rsidRPr="00684EA8">
        <w:rPr>
          <w:rFonts w:ascii="Cambria" w:hAnsi="Cambria" w:cs="Calibri"/>
          <w:color w:val="000000"/>
          <w:sz w:val="22"/>
          <w:szCs w:val="22"/>
        </w:rPr>
        <w:t xml:space="preserve"> Microsoft Active Directory.</w:t>
      </w:r>
    </w:p>
    <w:p w14:paraId="72B91406"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 xml:space="preserve">Microsoft </w:t>
      </w:r>
      <w:proofErr w:type="spellStart"/>
      <w:r w:rsidRPr="00684EA8">
        <w:rPr>
          <w:rFonts w:ascii="Cambria" w:hAnsi="Cambria" w:cs="Calibri"/>
          <w:color w:val="000000"/>
          <w:sz w:val="22"/>
          <w:szCs w:val="22"/>
        </w:rPr>
        <w:t>Entra</w:t>
      </w:r>
      <w:proofErr w:type="spellEnd"/>
      <w:r w:rsidRPr="00684EA8">
        <w:rPr>
          <w:rFonts w:ascii="Cambria" w:hAnsi="Cambria" w:cs="Calibri"/>
          <w:color w:val="000000"/>
          <w:sz w:val="22"/>
          <w:szCs w:val="22"/>
        </w:rPr>
        <w:t xml:space="preserve"> ID, </w:t>
      </w:r>
      <w:proofErr w:type="spellStart"/>
      <w:r w:rsidRPr="00684EA8">
        <w:rPr>
          <w:rFonts w:ascii="Cambria" w:hAnsi="Cambria" w:cs="Calibri"/>
          <w:color w:val="000000"/>
          <w:sz w:val="22"/>
          <w:szCs w:val="22"/>
        </w:rPr>
        <w:t>opartej</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na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protokole</w:t>
      </w:r>
      <w:proofErr w:type="spellEnd"/>
      <w:r w:rsidRPr="00684EA8">
        <w:rPr>
          <w:rFonts w:ascii="Cambria" w:hAnsi="Cambria" w:cs="Calibri"/>
          <w:color w:val="000000"/>
          <w:sz w:val="22"/>
          <w:szCs w:val="22"/>
        </w:rPr>
        <w:t xml:space="preserve"> OpenID Connect.</w:t>
      </w:r>
    </w:p>
    <w:p w14:paraId="41420D1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równoczesne użycie co najmniej 5 różnych baz LDAP.</w:t>
      </w:r>
    </w:p>
    <w:p w14:paraId="1DFCD5D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Urządzenie ma umożliwiać uruchomienie specjalnego portalu (</w:t>
      </w:r>
      <w:proofErr w:type="spellStart"/>
      <w:r w:rsidRPr="00D8623D">
        <w:rPr>
          <w:rFonts w:ascii="Cambria" w:hAnsi="Cambria" w:cs="Calibri"/>
          <w:color w:val="000000"/>
          <w:sz w:val="22"/>
          <w:szCs w:val="22"/>
          <w:lang w:val="pl-PL"/>
        </w:rPr>
        <w:t>captive</w:t>
      </w:r>
      <w:proofErr w:type="spellEnd"/>
      <w:r w:rsidRPr="00D8623D">
        <w:rPr>
          <w:rFonts w:ascii="Cambria" w:hAnsi="Cambria" w:cs="Calibri"/>
          <w:color w:val="000000"/>
          <w:sz w:val="22"/>
          <w:szCs w:val="22"/>
          <w:lang w:val="pl-PL"/>
        </w:rPr>
        <w:t xml:space="preserve"> portal), który ma zezwalać na autoryzację użytkowników co najmniej w oparciu o protokoły:</w:t>
      </w:r>
    </w:p>
    <w:p w14:paraId="07A47293"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SSL,</w:t>
      </w:r>
    </w:p>
    <w:p w14:paraId="4ACC203B"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Radius,</w:t>
      </w:r>
    </w:p>
    <w:p w14:paraId="13FD656E"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Kerberos.</w:t>
      </w:r>
    </w:p>
    <w:p w14:paraId="7B28F94F"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transparentną autoryzację użytkowników w usłudze katalogowej Microsoft Active Directory w oparciu o co najmniej dwa mechanizmy.</w:t>
      </w:r>
    </w:p>
    <w:p w14:paraId="6DF14F6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Co najmniej jedna z metod transparentnej autoryzacji nie może wymagać instalacji dedykowanego agenta.</w:t>
      </w:r>
    </w:p>
    <w:p w14:paraId="5D80C8A9"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Autoryzacja użytkowników z Microsoft Active Directory nie może wymagać modyfikacji schematu domeny.</w:t>
      </w:r>
    </w:p>
    <w:p w14:paraId="309EE0E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Rozwiązanie musi mieć możliwość transparentnego uwierzytelniania użytkowników w ramach infrastruktury VDI (Virtual Desktop </w:t>
      </w:r>
      <w:proofErr w:type="spellStart"/>
      <w:r w:rsidRPr="00D8623D">
        <w:rPr>
          <w:rFonts w:ascii="Cambria" w:hAnsi="Cambria" w:cs="Calibri"/>
          <w:color w:val="000000"/>
          <w:sz w:val="22"/>
          <w:szCs w:val="22"/>
          <w:lang w:val="pl-PL"/>
        </w:rPr>
        <w:t>Infrastructure</w:t>
      </w:r>
      <w:proofErr w:type="spellEnd"/>
      <w:r w:rsidRPr="00D8623D">
        <w:rPr>
          <w:rFonts w:ascii="Cambria" w:hAnsi="Cambria" w:cs="Calibri"/>
          <w:color w:val="000000"/>
          <w:sz w:val="22"/>
          <w:szCs w:val="22"/>
          <w:lang w:val="pl-PL"/>
        </w:rPr>
        <w:t xml:space="preserve">) poprzez dedykowanego agenta. Metoda ta musi wspierać co najmniej technologie </w:t>
      </w:r>
      <w:proofErr w:type="spellStart"/>
      <w:r w:rsidRPr="00D8623D">
        <w:rPr>
          <w:rFonts w:ascii="Cambria" w:hAnsi="Cambria" w:cs="Calibri"/>
          <w:color w:val="000000"/>
          <w:sz w:val="22"/>
          <w:szCs w:val="22"/>
          <w:lang w:val="pl-PL"/>
        </w:rPr>
        <w:t>Citrix</w:t>
      </w:r>
      <w:proofErr w:type="spellEnd"/>
      <w:r w:rsidRPr="00D8623D">
        <w:rPr>
          <w:rFonts w:ascii="Cambria" w:hAnsi="Cambria" w:cs="Calibri"/>
          <w:color w:val="000000"/>
          <w:sz w:val="22"/>
          <w:szCs w:val="22"/>
          <w:lang w:val="pl-PL"/>
        </w:rPr>
        <w:t xml:space="preserve"> Virtual </w:t>
      </w:r>
      <w:proofErr w:type="spellStart"/>
      <w:r w:rsidRPr="00D8623D">
        <w:rPr>
          <w:rFonts w:ascii="Cambria" w:hAnsi="Cambria" w:cs="Calibri"/>
          <w:color w:val="000000"/>
          <w:sz w:val="22"/>
          <w:szCs w:val="22"/>
          <w:lang w:val="pl-PL"/>
        </w:rPr>
        <w:t>Apps</w:t>
      </w:r>
      <w:proofErr w:type="spellEnd"/>
      <w:r w:rsidRPr="00D8623D">
        <w:rPr>
          <w:rFonts w:ascii="Cambria" w:hAnsi="Cambria" w:cs="Calibri"/>
          <w:color w:val="000000"/>
          <w:sz w:val="22"/>
          <w:szCs w:val="22"/>
          <w:lang w:val="pl-PL"/>
        </w:rPr>
        <w:t xml:space="preserve"> i Microsoft Remote Desktop Services (RDS).</w:t>
      </w:r>
    </w:p>
    <w:p w14:paraId="5A279C4B"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posiadać wbudowany moduł zapewniający podwójne uwierzytelnianie 2FA poprzez zastosowanie czasowych haseł jednorazowych (TOTP).</w:t>
      </w:r>
    </w:p>
    <w:p w14:paraId="3CA3CBE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Wbudowany moduł 2FA musi dawać możliwość wykorzystania haseł TOTP w ramach tuneli SSLVPN, </w:t>
      </w:r>
      <w:proofErr w:type="spellStart"/>
      <w:r w:rsidRPr="00D8623D">
        <w:rPr>
          <w:rFonts w:ascii="Cambria" w:hAnsi="Cambria" w:cs="Calibri"/>
          <w:color w:val="000000"/>
          <w:sz w:val="22"/>
          <w:szCs w:val="22"/>
          <w:lang w:val="pl-PL"/>
        </w:rPr>
        <w:t>IPSec</w:t>
      </w:r>
      <w:proofErr w:type="spellEnd"/>
      <w:r w:rsidRPr="00D8623D">
        <w:rPr>
          <w:rFonts w:ascii="Cambria" w:hAnsi="Cambria" w:cs="Calibri"/>
          <w:color w:val="000000"/>
          <w:sz w:val="22"/>
          <w:szCs w:val="22"/>
          <w:lang w:val="pl-PL"/>
        </w:rPr>
        <w:t>, jak również logowania do portalu uwierzytelniania, webowego interfejsu administracyjnego i SSH.</w:t>
      </w:r>
    </w:p>
    <w:p w14:paraId="72D3256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Rozwiązanie musi zapewniać Zero-Trust Network Access (ZTNA), dając dostęp do zasobów na podstawie analizy polityk bezpieczeństwa w oparciu co najmniej o weryfikację wersji systemu operacyjnego, statusu zapory sieciowej czy zainstalowanego programu antywirusowego na stacji roboczej.</w:t>
      </w:r>
    </w:p>
    <w:p w14:paraId="294EC63F"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Urządzenie ma umożliwiać wsparcie dla mechanizmów równoważenia obciążenia łączy do sieci Internet (tzw. </w:t>
      </w:r>
      <w:r w:rsidRPr="00684EA8">
        <w:rPr>
          <w:rFonts w:ascii="Cambria" w:hAnsi="Cambria" w:cs="Calibri"/>
          <w:color w:val="000000"/>
          <w:sz w:val="22"/>
          <w:szCs w:val="22"/>
        </w:rPr>
        <w:t>Load Balancing).</w:t>
      </w:r>
    </w:p>
    <w:p w14:paraId="4E18330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Mechanizm równoważenia obciążenia łącza internetowego ma działać w oparciu o następujące dwa mechanizmy:</w:t>
      </w:r>
    </w:p>
    <w:p w14:paraId="116A9313"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równoważenie</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względem</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adresu</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źródłowego</w:t>
      </w:r>
      <w:proofErr w:type="spellEnd"/>
      <w:r w:rsidRPr="00684EA8">
        <w:rPr>
          <w:rFonts w:ascii="Cambria" w:hAnsi="Cambria" w:cs="Calibri"/>
          <w:color w:val="000000"/>
          <w:sz w:val="22"/>
          <w:szCs w:val="22"/>
        </w:rPr>
        <w:t>,</w:t>
      </w:r>
    </w:p>
    <w:p w14:paraId="4098F939" w14:textId="77777777" w:rsidR="006946C0" w:rsidRPr="00684EA8"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równoważenie</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względem</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połączenia</w:t>
      </w:r>
      <w:proofErr w:type="spellEnd"/>
      <w:r w:rsidRPr="00684EA8">
        <w:rPr>
          <w:rFonts w:ascii="Cambria" w:hAnsi="Cambria" w:cs="Calibri"/>
          <w:color w:val="000000"/>
          <w:sz w:val="22"/>
          <w:szCs w:val="22"/>
        </w:rPr>
        <w:t>.</w:t>
      </w:r>
    </w:p>
    <w:p w14:paraId="479DD7D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Mechanizm równoważenia obciążenia ma uwzględniać wagi przypisywane osobno dla każdego z łączy do Internetu.</w:t>
      </w:r>
    </w:p>
    <w:p w14:paraId="0D6D8482"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Urządzenie ma umożliwiać przełączenie na łącze zapasowe w przypadku awarii łącza podstawowego (tzw. </w:t>
      </w:r>
      <w:r w:rsidRPr="00684EA8">
        <w:rPr>
          <w:rFonts w:ascii="Cambria" w:hAnsi="Cambria" w:cs="Calibri"/>
          <w:color w:val="000000"/>
          <w:sz w:val="22"/>
          <w:szCs w:val="22"/>
        </w:rPr>
        <w:t>Failover).</w:t>
      </w:r>
    </w:p>
    <w:p w14:paraId="3D81345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wspierać mechanizm SD-WAN zapewniając automatyczną optymalizację i wybór najkorzystniejszego łącza.</w:t>
      </w:r>
    </w:p>
    <w:p w14:paraId="20C0A6A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 zakresie SD-WAN urządzenie ma zapewniać obsługę mechanizmu SLA (monitorowanie opóźnienia, </w:t>
      </w:r>
      <w:proofErr w:type="spellStart"/>
      <w:r w:rsidRPr="00D8623D">
        <w:rPr>
          <w:rFonts w:ascii="Cambria" w:hAnsi="Cambria" w:cs="Calibri"/>
          <w:color w:val="000000"/>
          <w:sz w:val="22"/>
          <w:szCs w:val="22"/>
          <w:lang w:val="pl-PL"/>
        </w:rPr>
        <w:t>jitter</w:t>
      </w:r>
      <w:proofErr w:type="spellEnd"/>
      <w:r w:rsidRPr="00D8623D">
        <w:rPr>
          <w:rFonts w:ascii="Cambria" w:hAnsi="Cambria" w:cs="Calibri"/>
          <w:color w:val="000000"/>
          <w:sz w:val="22"/>
          <w:szCs w:val="22"/>
          <w:lang w:val="pl-PL"/>
        </w:rPr>
        <w:t>, wskaźnika utraty pakietów).</w:t>
      </w:r>
    </w:p>
    <w:p w14:paraId="19C6E48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Monitorowanie dostępności łącza musi być możliwe w oparciu o ICMP oraz TCP.</w:t>
      </w:r>
    </w:p>
    <w:p w14:paraId="7E3928C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statyczne trasowanie pakietów.</w:t>
      </w:r>
    </w:p>
    <w:p w14:paraId="71DDC35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trasowanie połączeń IPv6 co najmniej w zakresie trasowania statycznego oraz mechanizmu przełączenia na łącze zapasowe w przypadku awarii łącza podstawowego.</w:t>
      </w:r>
    </w:p>
    <w:p w14:paraId="639CB0CF"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Urządzenie ma umożliwiać trasowanie pakietów z poziomu wybranej reguły firewall (tzw. </w:t>
      </w:r>
      <w:r w:rsidRPr="00684EA8">
        <w:rPr>
          <w:rFonts w:ascii="Cambria" w:hAnsi="Cambria" w:cs="Calibri"/>
          <w:color w:val="000000"/>
          <w:sz w:val="22"/>
          <w:szCs w:val="22"/>
        </w:rPr>
        <w:t>Policy Based Routing).</w:t>
      </w:r>
    </w:p>
    <w:p w14:paraId="0D37CFF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dynamiczne trasowanie pakietów w oparciu co najmniej o protokoły: RIPv2, OSPF oraz BGP.</w:t>
      </w:r>
    </w:p>
    <w:p w14:paraId="313102C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Rozwiązanie musi dawać możliwość wybrania </w:t>
      </w:r>
      <w:proofErr w:type="spellStart"/>
      <w:r w:rsidRPr="00D8623D">
        <w:rPr>
          <w:rFonts w:ascii="Cambria" w:hAnsi="Cambria" w:cs="Calibri"/>
          <w:color w:val="000000"/>
          <w:sz w:val="22"/>
          <w:szCs w:val="22"/>
          <w:lang w:val="pl-PL"/>
        </w:rPr>
        <w:t>predefiniowalnego</w:t>
      </w:r>
      <w:proofErr w:type="spellEnd"/>
      <w:r w:rsidRPr="00D8623D">
        <w:rPr>
          <w:rFonts w:ascii="Cambria" w:hAnsi="Cambria" w:cs="Calibri"/>
          <w:color w:val="000000"/>
          <w:sz w:val="22"/>
          <w:szCs w:val="22"/>
          <w:lang w:val="pl-PL"/>
        </w:rPr>
        <w:t xml:space="preserve"> obiektu typu </w:t>
      </w:r>
      <w:proofErr w:type="spellStart"/>
      <w:r w:rsidRPr="00D8623D">
        <w:rPr>
          <w:rFonts w:ascii="Cambria" w:hAnsi="Cambria" w:cs="Calibri"/>
          <w:color w:val="000000"/>
          <w:sz w:val="22"/>
          <w:szCs w:val="22"/>
          <w:lang w:val="pl-PL"/>
        </w:rPr>
        <w:t>blackhole</w:t>
      </w:r>
      <w:proofErr w:type="spellEnd"/>
      <w:r w:rsidRPr="00D8623D">
        <w:rPr>
          <w:rFonts w:ascii="Cambria" w:hAnsi="Cambria" w:cs="Calibri"/>
          <w:color w:val="000000"/>
          <w:sz w:val="22"/>
          <w:szCs w:val="22"/>
          <w:lang w:val="pl-PL"/>
        </w:rPr>
        <w:t>.</w:t>
      </w:r>
    </w:p>
    <w:p w14:paraId="4043746A"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Konfiguracja urządzenia ma być możliwa z wykorzystaniem polskiego interfejsu graficznego.</w:t>
      </w:r>
    </w:p>
    <w:p w14:paraId="76D5D93A"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Interfejs konfiguracyjny ma być dostępny poprzez przeglądarkę internetową, a komunikacja ma być możliwa zarówno poprzez niezaszyfrowany protokół HTTP, jak zaszyfrowany protokół HTTPS.</w:t>
      </w:r>
    </w:p>
    <w:p w14:paraId="04FB744B"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Administrator ma mieć możliwość wskazania do komunikacji innego portu niż 443 TCP.</w:t>
      </w:r>
    </w:p>
    <w:p w14:paraId="3DA91C3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zarządzanie przez dowolną liczbę administratorów z różnymi (także nakładającymi się) uprawnieniami.</w:t>
      </w:r>
    </w:p>
    <w:p w14:paraId="1BAC41F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oferować możliwość wykorzystania wbudowanych profili administracyjnych określających dostęp do poszczególnych modułów systemu na prawach: brak dostępu, dostęp tylko do odczytu lub pełen odczyt i zapis.</w:t>
      </w:r>
    </w:p>
    <w:p w14:paraId="3A6AC43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zarządzenia z poziomu konsoli (SSH)</w:t>
      </w:r>
    </w:p>
    <w:p w14:paraId="2CF57F7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zarządzanie poprzez dedykowaną platformę centralnego zarządzania.</w:t>
      </w:r>
    </w:p>
    <w:p w14:paraId="6128C9A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Interfejs konfiguracyjny platformy centralnego zarządzania ma być dostępny poprzez przeglądarkę internetową, a komunikacja ma być zabezpieczona za pomocą protokołu HTTPS.</w:t>
      </w:r>
    </w:p>
    <w:p w14:paraId="74CC22EA"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Wbudowany webowy, graficzny interfejs administracyjny urządzenia musi oferować narzędzia diagnostyczne, co najmniej ping, </w:t>
      </w:r>
      <w:proofErr w:type="spellStart"/>
      <w:r w:rsidRPr="00D8623D">
        <w:rPr>
          <w:rFonts w:ascii="Cambria" w:hAnsi="Cambria" w:cs="Calibri"/>
          <w:color w:val="000000"/>
          <w:sz w:val="22"/>
          <w:szCs w:val="22"/>
          <w:lang w:val="pl-PL"/>
        </w:rPr>
        <w:t>traceroute</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nslookup</w:t>
      </w:r>
      <w:proofErr w:type="spellEnd"/>
      <w:r w:rsidRPr="00D8623D">
        <w:rPr>
          <w:rFonts w:ascii="Cambria" w:hAnsi="Cambria" w:cs="Calibri"/>
          <w:color w:val="000000"/>
          <w:sz w:val="22"/>
          <w:szCs w:val="22"/>
          <w:lang w:val="pl-PL"/>
        </w:rPr>
        <w:t>.</w:t>
      </w:r>
    </w:p>
    <w:p w14:paraId="56646DC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Wbudowany webowy, graficzny interfejs administracyjny musi oferować narzędzia do przechwytywania pakietów, wyświetlania otwartych połączeń sieciowych.</w:t>
      </w:r>
    </w:p>
    <w:p w14:paraId="65D383F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Wbudowany webowy, graficzny interfejs administracyjny musi oferować możliwość zdefiniowania polityki haseł stosowanych w całym systemie w zakresie minimalnej ilości znaków czy złożoności hasła.</w:t>
      </w:r>
    </w:p>
    <w:p w14:paraId="7E7A886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Wbudowany webowy, graficzny interfejs administracyjny musi oferować możliwość generowania skryptów z czynności wykonywanych przez administratora ( </w:t>
      </w:r>
      <w:proofErr w:type="spellStart"/>
      <w:r w:rsidRPr="00D8623D">
        <w:rPr>
          <w:rFonts w:ascii="Cambria" w:hAnsi="Cambria" w:cs="Calibri"/>
          <w:color w:val="000000"/>
          <w:sz w:val="22"/>
          <w:szCs w:val="22"/>
          <w:lang w:val="pl-PL"/>
        </w:rPr>
        <w:t>script</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recording</w:t>
      </w:r>
      <w:proofErr w:type="spellEnd"/>
      <w:r w:rsidRPr="00D8623D">
        <w:rPr>
          <w:rFonts w:ascii="Cambria" w:hAnsi="Cambria" w:cs="Calibri"/>
          <w:color w:val="000000"/>
          <w:sz w:val="22"/>
          <w:szCs w:val="22"/>
          <w:lang w:val="pl-PL"/>
        </w:rPr>
        <w:t xml:space="preserve"> ).</w:t>
      </w:r>
    </w:p>
    <w:p w14:paraId="3DD0947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musi oferować możliwość zdefiniowania własnych obiektów sieciowych, obiektów URL, certyfikatów, usług internetowych (web services).</w:t>
      </w:r>
    </w:p>
    <w:p w14:paraId="05DB7A9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oferować portal uwierzytelniania (</w:t>
      </w:r>
      <w:proofErr w:type="spellStart"/>
      <w:r w:rsidRPr="00D8623D">
        <w:rPr>
          <w:rFonts w:ascii="Cambria" w:hAnsi="Cambria" w:cs="Calibri"/>
          <w:color w:val="000000"/>
          <w:sz w:val="22"/>
          <w:szCs w:val="22"/>
          <w:lang w:val="pl-PL"/>
        </w:rPr>
        <w:t>captive</w:t>
      </w:r>
      <w:proofErr w:type="spellEnd"/>
      <w:r w:rsidRPr="00D8623D">
        <w:rPr>
          <w:rFonts w:ascii="Cambria" w:hAnsi="Cambria" w:cs="Calibri"/>
          <w:color w:val="000000"/>
          <w:sz w:val="22"/>
          <w:szCs w:val="22"/>
          <w:lang w:val="pl-PL"/>
        </w:rPr>
        <w:t xml:space="preserve"> portal) dla użytkowników.</w:t>
      </w:r>
    </w:p>
    <w:p w14:paraId="4FFB780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eksportowanie logów na zewnętrzny serwer (</w:t>
      </w:r>
      <w:proofErr w:type="spellStart"/>
      <w:r w:rsidRPr="00D8623D">
        <w:rPr>
          <w:rFonts w:ascii="Cambria" w:hAnsi="Cambria" w:cs="Calibri"/>
          <w:color w:val="000000"/>
          <w:sz w:val="22"/>
          <w:szCs w:val="22"/>
          <w:lang w:val="pl-PL"/>
        </w:rPr>
        <w:t>syslog</w:t>
      </w:r>
      <w:proofErr w:type="spellEnd"/>
      <w:r w:rsidRPr="00D8623D">
        <w:rPr>
          <w:rFonts w:ascii="Cambria" w:hAnsi="Cambria" w:cs="Calibri"/>
          <w:color w:val="000000"/>
          <w:sz w:val="22"/>
          <w:szCs w:val="22"/>
          <w:lang w:val="pl-PL"/>
        </w:rPr>
        <w:t>) z wykorzystaniem transmisji nieszyfrowanej jak i szyfrowanej (TLS).</w:t>
      </w:r>
    </w:p>
    <w:p w14:paraId="7D39929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eksportowanie logów za pomocą protokołu IPFIX.</w:t>
      </w:r>
    </w:p>
    <w:p w14:paraId="24B8AA95"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eksportowanie backupu konfiguracji (kopia zapasowa) co najmniej w zakresie:</w:t>
      </w:r>
    </w:p>
    <w:p w14:paraId="5B74CACD"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manualnego eksportu do pliku w dowolnym momencie czasu,</w:t>
      </w:r>
    </w:p>
    <w:p w14:paraId="2A950EEA" w14:textId="77777777" w:rsidR="006946C0" w:rsidRPr="00D8623D" w:rsidRDefault="006946C0" w:rsidP="00684EA8">
      <w:pPr>
        <w:pStyle w:val="NormalnyWeb"/>
        <w:numPr>
          <w:ilvl w:val="1"/>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automatycznego eksportu do serwerów producenta lub na dedykowany serwer zarządzany przez administratora, z możliwością wyboru częstotliwości co najmniej: raz dziennie, raz w tygodniu, raz w miesiącu</w:t>
      </w:r>
    </w:p>
    <w:p w14:paraId="3369E4D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odtworzenie backupu konfiguracji pochodzących bezpośrednio z serwerów producenta lub z dedykowanego serwera zarządzanego przez administratora.</w:t>
      </w:r>
    </w:p>
    <w:p w14:paraId="007C46E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umożliwiać </w:t>
      </w:r>
      <w:proofErr w:type="spellStart"/>
      <w:r w:rsidRPr="00D8623D">
        <w:rPr>
          <w:rFonts w:ascii="Cambria" w:hAnsi="Cambria" w:cs="Calibri"/>
          <w:color w:val="000000"/>
          <w:sz w:val="22"/>
          <w:szCs w:val="22"/>
          <w:lang w:val="pl-PL"/>
        </w:rPr>
        <w:t>anonimizację</w:t>
      </w:r>
      <w:proofErr w:type="spellEnd"/>
      <w:r w:rsidRPr="00D8623D">
        <w:rPr>
          <w:rFonts w:ascii="Cambria" w:hAnsi="Cambria" w:cs="Calibri"/>
          <w:color w:val="000000"/>
          <w:sz w:val="22"/>
          <w:szCs w:val="22"/>
          <w:lang w:val="pl-PL"/>
        </w:rPr>
        <w:t xml:space="preserve"> logów co najmniej w zakresie adresu źródłowego oraz nazwy użytkownika.</w:t>
      </w:r>
    </w:p>
    <w:p w14:paraId="3AB7B925"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Rozwiązanie musi dawać możliwość ręcznej aktualizacji baz zabezpieczeń poprzez wskazanie pliku aktualizacji w trybie offline z poziomu interfejsu graficznego.</w:t>
      </w:r>
    </w:p>
    <w:p w14:paraId="35469C0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posiadać wbudowany w interfejs administracyjny system raportowania i przeglądania logów zebranych na urządzeniu.</w:t>
      </w:r>
    </w:p>
    <w:p w14:paraId="70DBB65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raportowania i przeglądania logów wbudowany w system nie może wymagać dodatkowej licencji do swojego działania.</w:t>
      </w:r>
    </w:p>
    <w:p w14:paraId="37EE271B"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raportowania ma posiadać predefiniowane raporty dla co najmniej ruchu WEB, modułu IPS, skanera Antywirusowego, skanera Antyspamowego.</w:t>
      </w:r>
    </w:p>
    <w:p w14:paraId="465EFD04"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raportowania ma umożliwiać wygenerowanie co najmniej 25 różnych raportów.</w:t>
      </w:r>
    </w:p>
    <w:p w14:paraId="451D63D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System raportowania ma umożliwiać edycję konfiguracji bezpośrednio z poziomu raportu.</w:t>
      </w:r>
    </w:p>
    <w:p w14:paraId="138CCDD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raportowania ma umożliwiać eksport wyników raportu do formatu CSV.</w:t>
      </w:r>
    </w:p>
    <w:p w14:paraId="1BC229B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posiadać możliwość rozbudowy o dedykowany system zbierania logów i tworzenia raportów w postaci wirtualnej maszyny pochodzący od tego samego producenta.</w:t>
      </w:r>
    </w:p>
    <w:p w14:paraId="02C7458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monitorowanie swojego stanu w wykorzystanie protokołu SNMP w wersji 2 i 3.</w:t>
      </w:r>
    </w:p>
    <w:p w14:paraId="31C3CD3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monitorowanie ruchu sieciowego bezpośrednio w konsoli GUI, a także z poziomu konsoli (SSH).</w:t>
      </w:r>
    </w:p>
    <w:p w14:paraId="3FA3DFF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posiadać wbudowany serwer DHCP z możliwością dynamicznego przypisywania adresów jak i statycznego przypisywania adresu IP do adresu MAC karty sieciowej.</w:t>
      </w:r>
    </w:p>
    <w:p w14:paraId="0CD4E22D"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Urządzenie ma pozwalać na przesyłanie zapytań DHCP do zewnętrznego serwera DHCP (tzw. </w:t>
      </w:r>
      <w:r w:rsidRPr="00684EA8">
        <w:rPr>
          <w:rFonts w:ascii="Cambria" w:hAnsi="Cambria" w:cs="Calibri"/>
          <w:color w:val="000000"/>
          <w:sz w:val="22"/>
          <w:szCs w:val="22"/>
        </w:rPr>
        <w:t>DHCP Relay).</w:t>
      </w:r>
    </w:p>
    <w:p w14:paraId="5DF5961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Konfiguracja serwera DHCP ma być niezależna dla IPv4 i IPv6.</w:t>
      </w:r>
    </w:p>
    <w:p w14:paraId="318BBD9C"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stworzenia różnych konfiguracji DHCP dla różnych podsieci skonfigurowanych zarówno na interfejsach fizycznych jak i wirtualnych (VLAN) w zakresie określenia bramy, serwerów DNS, nazwy domeny).</w:t>
      </w:r>
    </w:p>
    <w:p w14:paraId="58F5C79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posiadać usługę DNS Proxy.</w:t>
      </w:r>
    </w:p>
    <w:p w14:paraId="67F5BA8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posiadać wsparcie dla </w:t>
      </w:r>
      <w:proofErr w:type="spellStart"/>
      <w:r w:rsidRPr="00D8623D">
        <w:rPr>
          <w:rFonts w:ascii="Cambria" w:hAnsi="Cambria" w:cs="Calibri"/>
          <w:color w:val="000000"/>
          <w:sz w:val="22"/>
          <w:szCs w:val="22"/>
          <w:lang w:val="pl-PL"/>
        </w:rPr>
        <w:t>Spanning-tree</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protocol</w:t>
      </w:r>
      <w:proofErr w:type="spellEnd"/>
      <w:r w:rsidRPr="00D8623D">
        <w:rPr>
          <w:rFonts w:ascii="Cambria" w:hAnsi="Cambria" w:cs="Calibri"/>
          <w:color w:val="000000"/>
          <w:sz w:val="22"/>
          <w:szCs w:val="22"/>
          <w:lang w:val="pl-PL"/>
        </w:rPr>
        <w:t xml:space="preserve"> (RSTP/MSTP).</w:t>
      </w:r>
    </w:p>
    <w:p w14:paraId="59009C83"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oferować wsparcie dla IEEE 802.1Q VLAN.</w:t>
      </w:r>
    </w:p>
    <w:p w14:paraId="0781298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mieć możliwość wykorzystania REST API.</w:t>
      </w:r>
    </w:p>
    <w:p w14:paraId="0122F504"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posiadać dwie niezależne partycje np. w celu zapewnienia działania na wypadek awarii podczas aktualizacji oprogramowania układowego (</w:t>
      </w:r>
      <w:proofErr w:type="spellStart"/>
      <w:r w:rsidRPr="00D8623D">
        <w:rPr>
          <w:rFonts w:ascii="Cambria" w:hAnsi="Cambria" w:cs="Calibri"/>
          <w:color w:val="000000"/>
          <w:sz w:val="22"/>
          <w:szCs w:val="22"/>
          <w:lang w:val="pl-PL"/>
        </w:rPr>
        <w:t>firmware</w:t>
      </w:r>
      <w:proofErr w:type="spellEnd"/>
      <w:r w:rsidRPr="00D8623D">
        <w:rPr>
          <w:rFonts w:ascii="Cambria" w:hAnsi="Cambria" w:cs="Calibri"/>
          <w:color w:val="000000"/>
          <w:sz w:val="22"/>
          <w:szCs w:val="22"/>
          <w:lang w:val="pl-PL"/>
        </w:rPr>
        <w:t xml:space="preserve">). W tym celu ma być możliwe zsynchronizowanie aktywnej partycji z zapasową przed aktualizacją </w:t>
      </w:r>
      <w:proofErr w:type="spellStart"/>
      <w:r w:rsidRPr="00D8623D">
        <w:rPr>
          <w:rFonts w:ascii="Cambria" w:hAnsi="Cambria" w:cs="Calibri"/>
          <w:color w:val="000000"/>
          <w:sz w:val="22"/>
          <w:szCs w:val="22"/>
          <w:lang w:val="pl-PL"/>
        </w:rPr>
        <w:t>firmware</w:t>
      </w:r>
      <w:proofErr w:type="spellEnd"/>
      <w:r w:rsidRPr="00D8623D">
        <w:rPr>
          <w:rFonts w:ascii="Cambria" w:hAnsi="Cambria" w:cs="Calibri"/>
          <w:color w:val="000000"/>
          <w:sz w:val="22"/>
          <w:szCs w:val="22"/>
          <w:lang w:val="pl-PL"/>
        </w:rPr>
        <w:t xml:space="preserve"> lub w dowolnym innym momencie.</w:t>
      </w:r>
    </w:p>
    <w:p w14:paraId="351E4D2E"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być objęte 12-miesięczną gwarancją producenta na dostarczone elementy systemu oraz licencję dla wszystkich funkcji bezpieczeństwa.</w:t>
      </w:r>
    </w:p>
    <w:p w14:paraId="6683B66D"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 okresie obowiązywania gwarancji ma być zapewnione wsparcie techniczne świadczone co najmniej drogą e-mail lub przez dedykowany do tego portal.</w:t>
      </w:r>
    </w:p>
    <w:p w14:paraId="65FA5B55"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być pozbawione dysku twardego, a oprogramowanie wewnętrzne musi działać na wbudowanej pamięci </w:t>
      </w:r>
      <w:proofErr w:type="spellStart"/>
      <w:r w:rsidRPr="00D8623D">
        <w:rPr>
          <w:rFonts w:ascii="Cambria" w:hAnsi="Cambria" w:cs="Calibri"/>
          <w:color w:val="000000"/>
          <w:sz w:val="22"/>
          <w:szCs w:val="22"/>
          <w:lang w:val="pl-PL"/>
        </w:rPr>
        <w:t>flash</w:t>
      </w:r>
      <w:proofErr w:type="spellEnd"/>
      <w:r w:rsidRPr="00D8623D">
        <w:rPr>
          <w:rFonts w:ascii="Cambria" w:hAnsi="Cambria" w:cs="Calibri"/>
          <w:color w:val="000000"/>
          <w:sz w:val="22"/>
          <w:szCs w:val="22"/>
          <w:lang w:val="pl-PL"/>
        </w:rPr>
        <w:t>.</w:t>
      </w:r>
    </w:p>
    <w:p w14:paraId="508ECB6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Urządzenie ma być wyposażone w zintegrowany port na kartę </w:t>
      </w:r>
      <w:proofErr w:type="spellStart"/>
      <w:r w:rsidRPr="00D8623D">
        <w:rPr>
          <w:rFonts w:ascii="Cambria" w:hAnsi="Cambria" w:cs="Calibri"/>
          <w:color w:val="000000"/>
          <w:sz w:val="22"/>
          <w:szCs w:val="22"/>
          <w:lang w:val="pl-PL"/>
        </w:rPr>
        <w:t>microSD</w:t>
      </w:r>
      <w:proofErr w:type="spellEnd"/>
      <w:r w:rsidRPr="00D8623D">
        <w:rPr>
          <w:rFonts w:ascii="Cambria" w:hAnsi="Cambria" w:cs="Calibri"/>
          <w:color w:val="000000"/>
          <w:sz w:val="22"/>
          <w:szCs w:val="22"/>
          <w:lang w:val="pl-PL"/>
        </w:rPr>
        <w:t>.</w:t>
      </w:r>
    </w:p>
    <w:p w14:paraId="111E3478"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Liczba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portów</w:t>
      </w:r>
      <w:proofErr w:type="spellEnd"/>
      <w:r w:rsidRPr="00684EA8">
        <w:rPr>
          <w:rFonts w:ascii="Cambria" w:hAnsi="Cambria" w:cs="Calibri"/>
          <w:color w:val="000000"/>
          <w:sz w:val="22"/>
          <w:szCs w:val="22"/>
        </w:rPr>
        <w:t xml:space="preserve"> Ethernet 2,5Gbps – min.4.</w:t>
      </w:r>
    </w:p>
    <w:p w14:paraId="4ECF9158"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dostęp do Internetu za pomocą modemu 3G oraz 4G pochodzącego od dowolnego producenta.</w:t>
      </w:r>
    </w:p>
    <w:p w14:paraId="0C07CE3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Przepustowość Firewall (1518 bajtów UDP) – minimum 8,5Gbps.</w:t>
      </w:r>
    </w:p>
    <w:p w14:paraId="227DCC8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Przepustowość Firewall wraz z włączonym systemem IPS (1518 bajtów UDP) – minimum 4Gbps.</w:t>
      </w:r>
    </w:p>
    <w:p w14:paraId="4F1BF64A"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Przepustowość</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typu</w:t>
      </w:r>
      <w:proofErr w:type="spellEnd"/>
      <w:r w:rsidRPr="00684EA8">
        <w:rPr>
          <w:rFonts w:ascii="Cambria" w:hAnsi="Cambria" w:cs="Calibri"/>
          <w:color w:val="000000"/>
          <w:sz w:val="22"/>
          <w:szCs w:val="22"/>
        </w:rPr>
        <w:t xml:space="preserve"> Threat Prevention – minimum 400Mbps.</w:t>
      </w:r>
    </w:p>
    <w:p w14:paraId="7EC444E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Przepustowość tunelu VPN przy szyfrowaniu AES – minimum 1,8Gbps.</w:t>
      </w:r>
    </w:p>
    <w:p w14:paraId="4A9451D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Przepustowość tunelu SSLVPN – minimum 200Mbps.</w:t>
      </w:r>
    </w:p>
    <w:p w14:paraId="3713C18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Liczba tuneli VPN </w:t>
      </w:r>
      <w:proofErr w:type="spellStart"/>
      <w:r w:rsidRPr="00D8623D">
        <w:rPr>
          <w:rFonts w:ascii="Cambria" w:hAnsi="Cambria" w:cs="Calibri"/>
          <w:color w:val="000000"/>
          <w:sz w:val="22"/>
          <w:szCs w:val="22"/>
          <w:lang w:val="pl-PL"/>
        </w:rPr>
        <w:t>IPSec</w:t>
      </w:r>
      <w:proofErr w:type="spellEnd"/>
      <w:r w:rsidRPr="00D8623D">
        <w:rPr>
          <w:rFonts w:ascii="Cambria" w:hAnsi="Cambria" w:cs="Calibri"/>
          <w:color w:val="000000"/>
          <w:sz w:val="22"/>
          <w:szCs w:val="22"/>
          <w:lang w:val="pl-PL"/>
        </w:rPr>
        <w:t xml:space="preserve"> – minimum 200.</w:t>
      </w:r>
    </w:p>
    <w:p w14:paraId="0BF4228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Liczba tuneli typu SSL VPN (tryb tunelu) – minimum 200.</w:t>
      </w:r>
    </w:p>
    <w:p w14:paraId="2FDD3749"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Obsługa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interfejsów</w:t>
      </w:r>
      <w:proofErr w:type="spellEnd"/>
      <w:r w:rsidRPr="00684EA8">
        <w:rPr>
          <w:rFonts w:ascii="Cambria" w:hAnsi="Cambria" w:cs="Calibri"/>
          <w:color w:val="000000"/>
          <w:sz w:val="22"/>
          <w:szCs w:val="22"/>
        </w:rPr>
        <w:t xml:space="preserve"> 802.11q (VLAN) – minimum 137.</w:t>
      </w:r>
    </w:p>
    <w:p w14:paraId="549EC5BB"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Liczba równoczesnych sesji – minimum 150 000 i nie mniej niż 25 000 nowych sesji/sekundę.</w:t>
      </w:r>
    </w:p>
    <w:p w14:paraId="6A148B7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umożliwiać budowanie klastrów wysokiej dostępności HA co najmniej w trybie Active-</w:t>
      </w:r>
      <w:proofErr w:type="spellStart"/>
      <w:r w:rsidRPr="00D8623D">
        <w:rPr>
          <w:rFonts w:ascii="Cambria" w:hAnsi="Cambria" w:cs="Calibri"/>
          <w:color w:val="000000"/>
          <w:sz w:val="22"/>
          <w:szCs w:val="22"/>
          <w:lang w:val="pl-PL"/>
        </w:rPr>
        <w:t>Passive</w:t>
      </w:r>
      <w:proofErr w:type="spellEnd"/>
      <w:r w:rsidRPr="00D8623D">
        <w:rPr>
          <w:rFonts w:ascii="Cambria" w:hAnsi="Cambria" w:cs="Calibri"/>
          <w:color w:val="000000"/>
          <w:sz w:val="22"/>
          <w:szCs w:val="22"/>
          <w:lang w:val="pl-PL"/>
        </w:rPr>
        <w:t>.</w:t>
      </w:r>
    </w:p>
    <w:p w14:paraId="31367F90"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Urządzenie nie ma limitu na liczbę użytkowników.</w:t>
      </w:r>
    </w:p>
    <w:p w14:paraId="12C8876A" w14:textId="77777777" w:rsidR="006946C0" w:rsidRPr="00684EA8"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Liczba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reguł</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filtrowania</w:t>
      </w:r>
      <w:proofErr w:type="spellEnd"/>
      <w:r w:rsidRPr="00684EA8">
        <w:rPr>
          <w:rFonts w:ascii="Cambria" w:hAnsi="Cambria" w:cs="Calibri"/>
          <w:color w:val="000000"/>
          <w:sz w:val="22"/>
          <w:szCs w:val="22"/>
        </w:rPr>
        <w:t xml:space="preserve"> – minimum 1024.</w:t>
      </w:r>
    </w:p>
    <w:p w14:paraId="31FFA7A7"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Liczba tras statycznego routingu – minimum 512.</w:t>
      </w:r>
    </w:p>
    <w:p w14:paraId="37CF89B6"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Liczba tras dynamicznego routingu – minimum 10 000.</w:t>
      </w:r>
    </w:p>
    <w:p w14:paraId="2FE2CF01"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posiadać pasywny system chłodzenia.</w:t>
      </w:r>
    </w:p>
    <w:p w14:paraId="2B2C2292"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ma być przystosowane do pracy w temperaturach od -20oC do +60oC przy wilgotności od 0% do 95% (bez kondensacji).</w:t>
      </w:r>
    </w:p>
    <w:p w14:paraId="57370046" w14:textId="4CAF5882"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Średni czas bezawaryjnej pracy (MTBF) w temperaturze 25 stopni </w:t>
      </w:r>
      <w:proofErr w:type="spellStart"/>
      <w:r w:rsidRPr="00D8623D">
        <w:rPr>
          <w:rFonts w:ascii="Cambria" w:hAnsi="Cambria" w:cs="Calibri"/>
          <w:color w:val="000000"/>
          <w:sz w:val="22"/>
          <w:szCs w:val="22"/>
          <w:lang w:val="pl-PL"/>
        </w:rPr>
        <w:t>Celcjusza</w:t>
      </w:r>
      <w:proofErr w:type="spellEnd"/>
      <w:r w:rsidRPr="00D8623D">
        <w:rPr>
          <w:rFonts w:ascii="Cambria" w:hAnsi="Cambria" w:cs="Calibri"/>
          <w:color w:val="000000"/>
          <w:sz w:val="22"/>
          <w:szCs w:val="22"/>
          <w:lang w:val="pl-PL"/>
        </w:rPr>
        <w:t xml:space="preserve"> ma być nie mniejszy niż 50 lat.</w:t>
      </w:r>
    </w:p>
    <w:p w14:paraId="741250F9" w14:textId="77777777" w:rsidR="006946C0" w:rsidRPr="00D8623D" w:rsidRDefault="006946C0" w:rsidP="00684EA8">
      <w:pPr>
        <w:pStyle w:val="NormalnyWeb"/>
        <w:numPr>
          <w:ilvl w:val="0"/>
          <w:numId w:val="52"/>
        </w:numPr>
        <w:suppressAutoHyphens/>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Urządzenie musi być wyposażone w moduł TPM</w:t>
      </w:r>
    </w:p>
    <w:p w14:paraId="05557E05" w14:textId="77777777" w:rsidR="00FF5265" w:rsidRPr="00684EA8" w:rsidRDefault="00FF5265" w:rsidP="00684EA8">
      <w:pPr>
        <w:spacing w:after="0" w:line="276" w:lineRule="auto"/>
        <w:rPr>
          <w:rFonts w:cs="Calibri"/>
        </w:rPr>
      </w:pPr>
    </w:p>
    <w:p w14:paraId="05B8DD98" w14:textId="0C2F156C" w:rsidR="00FF5265" w:rsidRPr="00684EA8" w:rsidRDefault="00FF5265" w:rsidP="00684EA8">
      <w:pPr>
        <w:pStyle w:val="Nagwek2"/>
        <w:spacing w:line="276" w:lineRule="auto"/>
        <w:rPr>
          <w:rFonts w:ascii="Cambria" w:hAnsi="Cambria"/>
        </w:rPr>
      </w:pPr>
      <w:bookmarkStart w:id="12" w:name="_Toc237374619"/>
      <w:r w:rsidRPr="00684EA8">
        <w:rPr>
          <w:rFonts w:ascii="Cambria" w:hAnsi="Cambria"/>
        </w:rPr>
        <w:t>Oprogramowanie / licencje NAC (Network Access Control)</w:t>
      </w:r>
      <w:bookmarkEnd w:id="12"/>
    </w:p>
    <w:p w14:paraId="5CDA7C0B" w14:textId="77777777" w:rsidR="006946C0" w:rsidRPr="00684EA8" w:rsidRDefault="006946C0" w:rsidP="00684EA8">
      <w:pPr>
        <w:pStyle w:val="OPZBody"/>
        <w:widowControl w:val="0"/>
        <w:spacing w:after="0" w:line="276" w:lineRule="auto"/>
        <w:jc w:val="both"/>
        <w:rPr>
          <w:rFonts w:ascii="Cambria" w:hAnsi="Cambria" w:cs="Calibri"/>
          <w:sz w:val="22"/>
        </w:rPr>
      </w:pPr>
      <w:r w:rsidRPr="00684EA8">
        <w:rPr>
          <w:rFonts w:ascii="Cambria" w:hAnsi="Cambria" w:cs="Calibri"/>
          <w:sz w:val="22"/>
        </w:rPr>
        <w:t>Przedmiotem zamówienia jest dostawa oprogramowania klasy NAC – Network Access Control, przeznaczonego do centralnego zarządzania dostępem użytkowników i urządzeń końcowych do sieci przewodowej, bezprzewodowej oraz połączeń zdalnych.</w:t>
      </w:r>
    </w:p>
    <w:p w14:paraId="44D59C65" w14:textId="46E916FB" w:rsidR="006946C0" w:rsidRPr="00684EA8" w:rsidRDefault="006946C0" w:rsidP="00684EA8">
      <w:pPr>
        <w:pStyle w:val="OPZBody"/>
        <w:widowControl w:val="0"/>
        <w:spacing w:after="0" w:line="276" w:lineRule="auto"/>
        <w:jc w:val="both"/>
        <w:rPr>
          <w:rFonts w:ascii="Cambria" w:hAnsi="Cambria" w:cs="Calibri"/>
          <w:sz w:val="22"/>
        </w:rPr>
      </w:pPr>
      <w:r w:rsidRPr="00684EA8">
        <w:rPr>
          <w:rFonts w:ascii="Cambria" w:hAnsi="Cambria" w:cs="Calibri"/>
          <w:sz w:val="22"/>
        </w:rPr>
        <w:t xml:space="preserve">Zamówienie obejmuje dostawę licencji bezterminowej dla </w:t>
      </w:r>
      <w:commentRangeStart w:id="13"/>
      <w:r w:rsidRPr="00684EA8">
        <w:rPr>
          <w:rFonts w:ascii="Cambria" w:hAnsi="Cambria" w:cs="Calibri"/>
          <w:sz w:val="22"/>
        </w:rPr>
        <w:t xml:space="preserve">minimum 20 urządzeń </w:t>
      </w:r>
      <w:commentRangeEnd w:id="13"/>
      <w:r w:rsidR="00600A65">
        <w:rPr>
          <w:rStyle w:val="Odwoaniedokomentarza"/>
          <w:rFonts w:ascii="Cambria" w:eastAsia="MS Mincho" w:hAnsi="Cambria" w:cstheme="minorBidi"/>
          <w:lang w:val="pl-PL" w:eastAsia="en-US"/>
        </w:rPr>
        <w:commentReference w:id="13"/>
      </w:r>
      <w:r w:rsidRPr="00684EA8">
        <w:rPr>
          <w:rFonts w:ascii="Cambria" w:hAnsi="Cambria" w:cs="Calibri"/>
          <w:sz w:val="22"/>
        </w:rPr>
        <w:t xml:space="preserve">końcowych jednocześnie poprawnie uwierzytelnionych i zalogowanych do sieci, przeznaczonej do uruchomienia w środowisku maszyny wirtualnej, wraz z dostępem do aktualizacji oraz </w:t>
      </w:r>
      <w:r w:rsidR="005D15B2">
        <w:rPr>
          <w:rFonts w:ascii="Cambria" w:hAnsi="Cambria" w:cs="Calibri"/>
          <w:sz w:val="22"/>
        </w:rPr>
        <w:t>gwarancją</w:t>
      </w:r>
      <w:r w:rsidRPr="00684EA8">
        <w:rPr>
          <w:rFonts w:ascii="Cambria" w:hAnsi="Cambria" w:cs="Calibri"/>
          <w:sz w:val="22"/>
        </w:rPr>
        <w:t>.</w:t>
      </w:r>
    </w:p>
    <w:p w14:paraId="51DDA5D5" w14:textId="77777777" w:rsidR="006946C0" w:rsidRPr="00684EA8" w:rsidRDefault="006946C0" w:rsidP="00684EA8">
      <w:pPr>
        <w:spacing w:after="0" w:line="276" w:lineRule="auto"/>
        <w:rPr>
          <w:rFonts w:cs="Calibri"/>
        </w:rPr>
      </w:pPr>
      <w:bookmarkStart w:id="14" w:name="_ho102hipy5hm" w:colFirst="0" w:colLast="0"/>
      <w:bookmarkEnd w:id="14"/>
      <w:r w:rsidRPr="00684EA8">
        <w:rPr>
          <w:rFonts w:cs="Calibri"/>
        </w:rPr>
        <w:t>Wymagania:</w:t>
      </w:r>
    </w:p>
    <w:p w14:paraId="3F2FBFBC"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posiadać interfejs administracyjny dostępny co najmniej w języku polskim.</w:t>
      </w:r>
    </w:p>
    <w:p w14:paraId="25DB6398"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Zarządzanie systemem musi odbywać się centralnie z wykorzystaniem graficznego interfejsu dostępnego przez przeglądarkę internetową.</w:t>
      </w:r>
    </w:p>
    <w:p w14:paraId="6C887EF4"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być dostarczone jako rozwiązanie przeznaczone do instalacji w środowisku wirtualnym.</w:t>
      </w:r>
    </w:p>
    <w:p w14:paraId="4B7B5472"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 xml:space="preserve">Oprogramowanie musi umożliwiać instalację i prawidłowe działanie w środowisku </w:t>
      </w:r>
      <w:proofErr w:type="spellStart"/>
      <w:r w:rsidRPr="00684EA8">
        <w:rPr>
          <w:rFonts w:ascii="Cambria" w:hAnsi="Cambria" w:cs="Calibri"/>
          <w:sz w:val="22"/>
        </w:rPr>
        <w:t>wirtualizacyjnym</w:t>
      </w:r>
      <w:proofErr w:type="spellEnd"/>
      <w:r w:rsidRPr="00684EA8">
        <w:rPr>
          <w:rFonts w:ascii="Cambria" w:hAnsi="Cambria" w:cs="Calibri"/>
          <w:sz w:val="22"/>
        </w:rPr>
        <w:t xml:space="preserve"> klasy </w:t>
      </w:r>
      <w:proofErr w:type="spellStart"/>
      <w:r w:rsidRPr="00684EA8">
        <w:rPr>
          <w:rFonts w:ascii="Cambria" w:hAnsi="Cambria" w:cs="Calibri"/>
          <w:sz w:val="22"/>
        </w:rPr>
        <w:t>Proxmox</w:t>
      </w:r>
      <w:proofErr w:type="spellEnd"/>
      <w:r w:rsidRPr="00684EA8">
        <w:rPr>
          <w:rFonts w:ascii="Cambria" w:hAnsi="Cambria" w:cs="Calibri"/>
          <w:sz w:val="22"/>
        </w:rPr>
        <w:t xml:space="preserve"> VE lub równoważnym.</w:t>
      </w:r>
    </w:p>
    <w:p w14:paraId="5563725A"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Wykonawca musi dostarczyć obraz maszyny wirtualnej lub pliki instalacyjne umożliwiające uruchomienie systemu w środowisku Zamawiającego.</w:t>
      </w:r>
    </w:p>
    <w:p w14:paraId="64331138"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 xml:space="preserve">Do limitu licencyjnego mogą być zaliczane w szczególności komputery, laptopy, urządzenia mobilne, drukarki, telefony VoIP, kamery IP, urządzenia </w:t>
      </w:r>
      <w:proofErr w:type="spellStart"/>
      <w:r w:rsidRPr="00684EA8">
        <w:rPr>
          <w:rFonts w:ascii="Cambria" w:hAnsi="Cambria" w:cs="Calibri"/>
          <w:sz w:val="22"/>
        </w:rPr>
        <w:t>IoT</w:t>
      </w:r>
      <w:proofErr w:type="spellEnd"/>
      <w:r w:rsidRPr="00684EA8">
        <w:rPr>
          <w:rFonts w:ascii="Cambria" w:hAnsi="Cambria" w:cs="Calibri"/>
          <w:sz w:val="22"/>
        </w:rPr>
        <w:t xml:space="preserve"> oraz inne urządzenia podlegające kontroli dostępu do sieci.</w:t>
      </w:r>
    </w:p>
    <w:p w14:paraId="16288170"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Licencja musi obejmować wszystkie wymagane funkcjonalności systemu bez konieczności zakupu odrębnych licencji na podstawowe moduły kontroli dostępu, profilowania urządzeń, dostępu gościnnego, zarządzania adresacją IP i integracji z usługami katalogowymi.</w:t>
      </w:r>
    </w:p>
    <w:p w14:paraId="2AFA7556"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umożliwiać kontrolowanie dostępu użytkowników i urządzeń końcowych do sieci przewodowej i bezprzewodowej.</w:t>
      </w:r>
    </w:p>
    <w:p w14:paraId="6574414D"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umożliwiać kontrolowanie urządzeń uzyskujących dostęp do zasobów sieciowych za pośrednictwem połączeń VPN.</w:t>
      </w:r>
    </w:p>
    <w:p w14:paraId="37FA17BE"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posiadać wbudowaną funkcjonalność serwera RADIUS, umożliwiającą realizację uwierzytelniania, autoryzacji i rozliczania dostępu do sieci.</w:t>
      </w:r>
    </w:p>
    <w:p w14:paraId="106D95AA"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obsługiwać standard IEEE 802.1X dla sieci przewodowych oraz bezprzewodowych.</w:t>
      </w:r>
    </w:p>
    <w:p w14:paraId="571352BA"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 xml:space="preserve">Oprogramowanie musi umożliwiać uwierzytelnianie urządzeń niewspierających standardu 802.1X na podstawie adresu MAC, w tym z wykorzystaniem mechanizmu MAB – MAC </w:t>
      </w:r>
      <w:proofErr w:type="spellStart"/>
      <w:r w:rsidRPr="00684EA8">
        <w:rPr>
          <w:rFonts w:ascii="Cambria" w:hAnsi="Cambria" w:cs="Calibri"/>
          <w:sz w:val="22"/>
        </w:rPr>
        <w:t>Authentication</w:t>
      </w:r>
      <w:proofErr w:type="spellEnd"/>
      <w:r w:rsidRPr="00684EA8">
        <w:rPr>
          <w:rFonts w:ascii="Cambria" w:hAnsi="Cambria" w:cs="Calibri"/>
          <w:sz w:val="22"/>
        </w:rPr>
        <w:t xml:space="preserve"> Bypass.</w:t>
      </w:r>
    </w:p>
    <w:p w14:paraId="1B599DB6"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umożliwiać stosowanie mechanizmu 802.1X z awaryjnym uwierzytelnianiem urządzeń na podstawie adresu MAC.</w:t>
      </w:r>
    </w:p>
    <w:p w14:paraId="5804176C"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lastRenderedPageBreak/>
        <w:t>Oprogramowanie musi obsługiwać uwierzytelnianie z wykorzystaniem co najmniej protokołów PEAP oraz EAP-TLS.</w:t>
      </w:r>
    </w:p>
    <w:p w14:paraId="30036EF0"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umożliwiać uwierzytelnianie użytkowników przy użyciu loginu i hasła, certyfikatu cyfrowego lub danych urządzenia końcowego.</w:t>
      </w:r>
    </w:p>
    <w:p w14:paraId="0EC3CBD3"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 xml:space="preserve">Oprogramowanie musi obsługiwać komunikację RADIUS </w:t>
      </w:r>
      <w:proofErr w:type="spellStart"/>
      <w:r w:rsidRPr="00684EA8">
        <w:rPr>
          <w:rFonts w:ascii="Cambria" w:hAnsi="Cambria" w:cs="Calibri"/>
          <w:sz w:val="22"/>
        </w:rPr>
        <w:t>Authentication</w:t>
      </w:r>
      <w:proofErr w:type="spellEnd"/>
      <w:r w:rsidRPr="00684EA8">
        <w:rPr>
          <w:rFonts w:ascii="Cambria" w:hAnsi="Cambria" w:cs="Calibri"/>
          <w:sz w:val="22"/>
        </w:rPr>
        <w:t xml:space="preserve">, RADIUS Accounting oraz mechanizm </w:t>
      </w:r>
      <w:proofErr w:type="spellStart"/>
      <w:r w:rsidRPr="00684EA8">
        <w:rPr>
          <w:rFonts w:ascii="Cambria" w:hAnsi="Cambria" w:cs="Calibri"/>
          <w:sz w:val="22"/>
        </w:rPr>
        <w:t>CoA</w:t>
      </w:r>
      <w:proofErr w:type="spellEnd"/>
      <w:r w:rsidRPr="00684EA8">
        <w:rPr>
          <w:rFonts w:ascii="Cambria" w:hAnsi="Cambria" w:cs="Calibri"/>
          <w:sz w:val="22"/>
        </w:rPr>
        <w:t xml:space="preserve"> – </w:t>
      </w:r>
      <w:proofErr w:type="spellStart"/>
      <w:r w:rsidRPr="00684EA8">
        <w:rPr>
          <w:rFonts w:ascii="Cambria" w:hAnsi="Cambria" w:cs="Calibri"/>
          <w:sz w:val="22"/>
        </w:rPr>
        <w:t>Change</w:t>
      </w:r>
      <w:proofErr w:type="spellEnd"/>
      <w:r w:rsidRPr="00684EA8">
        <w:rPr>
          <w:rFonts w:ascii="Cambria" w:hAnsi="Cambria" w:cs="Calibri"/>
          <w:sz w:val="22"/>
        </w:rPr>
        <w:t xml:space="preserve"> of </w:t>
      </w:r>
      <w:proofErr w:type="spellStart"/>
      <w:r w:rsidRPr="00684EA8">
        <w:rPr>
          <w:rFonts w:ascii="Cambria" w:hAnsi="Cambria" w:cs="Calibri"/>
          <w:sz w:val="22"/>
        </w:rPr>
        <w:t>Authorization</w:t>
      </w:r>
      <w:proofErr w:type="spellEnd"/>
      <w:r w:rsidRPr="00684EA8">
        <w:rPr>
          <w:rFonts w:ascii="Cambria" w:hAnsi="Cambria" w:cs="Calibri"/>
          <w:sz w:val="22"/>
        </w:rPr>
        <w:t>.</w:t>
      </w:r>
    </w:p>
    <w:p w14:paraId="086F20F1"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umożliwiać wymuszenie ponownej autoryzacji, odłączenie urządzenia lub zmianę przydzielonego poziomu dostępu bez konieczności ręcznego konfigurowania portu przełącznika.</w:t>
      </w:r>
    </w:p>
    <w:p w14:paraId="2A4F7560"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Oprogramowanie musi umożliwiać tworzenie centralnych polityk dostępu do sieci.</w:t>
      </w:r>
    </w:p>
    <w:p w14:paraId="4556A3B7" w14:textId="77777777" w:rsidR="006946C0" w:rsidRPr="00684EA8" w:rsidRDefault="006946C0" w:rsidP="00684EA8">
      <w:pPr>
        <w:pStyle w:val="OPZBody"/>
        <w:widowControl w:val="0"/>
        <w:numPr>
          <w:ilvl w:val="0"/>
          <w:numId w:val="53"/>
        </w:numPr>
        <w:spacing w:after="0" w:line="276" w:lineRule="auto"/>
        <w:jc w:val="both"/>
        <w:rPr>
          <w:rFonts w:ascii="Cambria" w:hAnsi="Cambria" w:cs="Calibri"/>
          <w:sz w:val="22"/>
        </w:rPr>
      </w:pPr>
      <w:r w:rsidRPr="00684EA8">
        <w:rPr>
          <w:rFonts w:ascii="Cambria" w:hAnsi="Cambria" w:cs="Calibri"/>
          <w:sz w:val="22"/>
        </w:rPr>
        <w:t>Polityki dostępu muszą umożliwiać podejmowanie decyzji co najmniej na podstawie:</w:t>
      </w:r>
    </w:p>
    <w:p w14:paraId="27D37408"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tożsamości użytkownika,</w:t>
      </w:r>
    </w:p>
    <w:p w14:paraId="7617147F"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grupy użytkownika,</w:t>
      </w:r>
    </w:p>
    <w:p w14:paraId="6E7A31D0"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urządzenia końcowego,</w:t>
      </w:r>
    </w:p>
    <w:p w14:paraId="60D5E522"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adresu MAC urządzenia,</w:t>
      </w:r>
    </w:p>
    <w:p w14:paraId="08C42AD6"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rodzaju urządzenia,</w:t>
      </w:r>
    </w:p>
    <w:p w14:paraId="68AC1347"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systemu operacyjnego,</w:t>
      </w:r>
    </w:p>
    <w:p w14:paraId="2C6C8C32"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urządzenia sieciowego, za pośrednictwem którego realizowane jest połączenie,</w:t>
      </w:r>
    </w:p>
    <w:p w14:paraId="5B4B283D"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portu przełącznika lub punktu dostępowego,</w:t>
      </w:r>
    </w:p>
    <w:p w14:paraId="6D539056"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lokalizacji lub segmentu sieci,</w:t>
      </w:r>
    </w:p>
    <w:p w14:paraId="39D52DD3"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dnia i godziny połączenia,</w:t>
      </w:r>
    </w:p>
    <w:p w14:paraId="424BD7C9"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wyniku uwierzytelnienia,</w:t>
      </w:r>
    </w:p>
    <w:p w14:paraId="72A21594" w14:textId="77777777" w:rsidR="006946C0" w:rsidRPr="00684EA8" w:rsidRDefault="006946C0" w:rsidP="00684EA8">
      <w:pPr>
        <w:pStyle w:val="OPZBody"/>
        <w:widowControl w:val="0"/>
        <w:numPr>
          <w:ilvl w:val="1"/>
          <w:numId w:val="53"/>
        </w:numPr>
        <w:spacing w:after="0" w:line="276" w:lineRule="auto"/>
        <w:jc w:val="both"/>
        <w:rPr>
          <w:rFonts w:ascii="Cambria" w:hAnsi="Cambria" w:cs="Calibri"/>
          <w:sz w:val="22"/>
        </w:rPr>
      </w:pPr>
      <w:r w:rsidRPr="00684EA8">
        <w:rPr>
          <w:rFonts w:ascii="Cambria" w:hAnsi="Cambria" w:cs="Calibri"/>
          <w:sz w:val="22"/>
        </w:rPr>
        <w:t>poziomu zgodności urządzenia z wymaganiami bezpieczeństwa.</w:t>
      </w:r>
    </w:p>
    <w:p w14:paraId="4F22CD9E"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dynamiczne przydzielanie urządzeń i użytkowników do odpowiednich sieci VLAN na podstawie zdefiniowanych polityk.</w:t>
      </w:r>
    </w:p>
    <w:p w14:paraId="0537142C"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skierowanie urządzenia do sieci produkcyjnej, sieci gościnnej, sieci rejestracyjnej, sieci izolowanej lub sieci kwarantanny.</w:t>
      </w:r>
    </w:p>
    <w:p w14:paraId="2D0D936F"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całkowitą odmowę dostępu do sieci urządzeniom lub użytkownikom niespełniającym ustalonych warunków.</w:t>
      </w:r>
    </w:p>
    <w:p w14:paraId="7CDDCCAE"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 xml:space="preserve">Oprogramowanie musi współpracować z przełącznikami sieciowymi i punktami dostępowymi różnych producentów, wykorzystującymi otwarte standardy 802.1X, RADIUS, </w:t>
      </w:r>
      <w:proofErr w:type="spellStart"/>
      <w:r w:rsidRPr="00684EA8">
        <w:rPr>
          <w:rFonts w:ascii="Cambria" w:hAnsi="Cambria" w:cs="Calibri"/>
          <w:sz w:val="22"/>
        </w:rPr>
        <w:t>CoA</w:t>
      </w:r>
      <w:proofErr w:type="spellEnd"/>
      <w:r w:rsidRPr="00684EA8">
        <w:rPr>
          <w:rFonts w:ascii="Cambria" w:hAnsi="Cambria" w:cs="Calibri"/>
          <w:sz w:val="22"/>
        </w:rPr>
        <w:t xml:space="preserve"> oraz SNMP.</w:t>
      </w:r>
    </w:p>
    <w:p w14:paraId="64023ABA"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nie może wymagać stosowania przełączników i punktów dostępowych pochodzących wyłącznie od producenta systemu NAC.</w:t>
      </w:r>
    </w:p>
    <w:p w14:paraId="4493D3CD"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integrację z usługą katalogową Microsoft Active Directory.</w:t>
      </w:r>
    </w:p>
    <w:p w14:paraId="76313E54"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integrację z usługami katalogowymi zgodnymi z protokołem LDAP.</w:t>
      </w:r>
    </w:p>
    <w:p w14:paraId="5A311B11"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pobieranie informacji o użytkownikach i urządzeniach z zewnętrznych źródeł, takich jak Active Directory, LDAP, bazy SQL lub zewnętrzne serwery RADIUS.</w:t>
      </w:r>
    </w:p>
    <w:p w14:paraId="28E85370"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Integracja z usługą katalogową musi umożliwiać wykorzystywanie kont, grup i innych atrybutów użytkowników podczas tworzenia polityk dostępu.</w:t>
      </w:r>
    </w:p>
    <w:p w14:paraId="73D5B79E"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synchronizację kont administracyjnych, tożsamości użytkowników i urządzeń końcowych z zewnętrznymi źródłami danych.</w:t>
      </w:r>
    </w:p>
    <w:p w14:paraId="68F2109F"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posiadać mechanizmy zarządzania certyfikatami cyfrowymi.</w:t>
      </w:r>
    </w:p>
    <w:p w14:paraId="29749714"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wykorzystanie wewnętrznego urzędu certyfikacji.</w:t>
      </w:r>
    </w:p>
    <w:p w14:paraId="78D4A2A5"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integrację z zewnętrznym urzędem certyfikacji.</w:t>
      </w:r>
    </w:p>
    <w:p w14:paraId="10707F9E"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wygenerowanie żądania podpisania certyfikatu CSR w celu wykorzystania certyfikatu wystawionego przez zewnętrzny urząd certyfikacji.</w:t>
      </w:r>
    </w:p>
    <w:p w14:paraId="46DC84A0"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lastRenderedPageBreak/>
        <w:t>Oprogramowanie musi na bieżąco wykrywać urządzenia końcowe podłączone do sieci.</w:t>
      </w:r>
    </w:p>
    <w:p w14:paraId="14D8B8C2"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identyfikację urządzeń sieciowych, do których podłączone są urządzenia końcowe.</w:t>
      </w:r>
    </w:p>
    <w:p w14:paraId="59349AA7"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ustalenie co najmniej adresu IP, adresu MAC, rodzaju urządzenia, producenta, systemu operacyjnego oraz miejsca podłączenia urządzenia do sieci, o ile dane te są możliwe do uzyskania.</w:t>
      </w:r>
    </w:p>
    <w:p w14:paraId="521DF101"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automatyczne profilowanie i klasyfikowanie urządzeń końcowych.</w:t>
      </w:r>
    </w:p>
    <w:p w14:paraId="61B38243"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Profilowanie urządzeń musi umożliwiać wykorzystanie wielu metod identyfikacji, w tym co najmniej informacji pochodzących z DHCP, DNS, RADIUS, HTTP/HTTPS lub aktywnego rozpoznawania urządzeń.</w:t>
      </w:r>
    </w:p>
    <w:p w14:paraId="3E992872"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klasyfikację urządzeń co najmniej według typu urządzenia, systemu operacyjnego oraz producenta.</w:t>
      </w:r>
    </w:p>
    <w:p w14:paraId="14B16AAB"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 xml:space="preserve">Oprogramowanie musi umożliwiać identyfikację między innymi komputerów, urządzeń mobilnych, drukarek, telefonów, kamer, urządzeń sieciowych oraz urządzeń </w:t>
      </w:r>
      <w:proofErr w:type="spellStart"/>
      <w:r w:rsidRPr="00684EA8">
        <w:rPr>
          <w:rFonts w:ascii="Cambria" w:hAnsi="Cambria" w:cs="Calibri"/>
          <w:sz w:val="22"/>
        </w:rPr>
        <w:t>IoT</w:t>
      </w:r>
      <w:proofErr w:type="spellEnd"/>
      <w:r w:rsidRPr="00684EA8">
        <w:rPr>
          <w:rFonts w:ascii="Cambria" w:hAnsi="Cambria" w:cs="Calibri"/>
          <w:sz w:val="22"/>
        </w:rPr>
        <w:t>.</w:t>
      </w:r>
    </w:p>
    <w:p w14:paraId="7555E002"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posiadać graficzną mapę powiązań urządzeń końcowych i urządzeń sieciowych.</w:t>
      </w:r>
    </w:p>
    <w:p w14:paraId="7A7FAE46"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Mapa musi umożliwiać sprawdzenie, które urządzenia są podłączone do sieci oraz za pośrednictwem którego urządzenia sieciowego realizowane jest połączenie.</w:t>
      </w:r>
    </w:p>
    <w:p w14:paraId="0F4DB5E2"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posiadać moduł zarządzania adresacją IP – IPAM.</w:t>
      </w:r>
    </w:p>
    <w:p w14:paraId="33475BB8"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Moduł IPAM musi umożliwiać przegląd wykorzystania adresów IP oraz powiązanie adresu IP z urządzeniem lub użytkownikiem.</w:t>
      </w:r>
    </w:p>
    <w:p w14:paraId="539679A9"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wykrywanie kolizji adresów IP.</w:t>
      </w:r>
    </w:p>
    <w:p w14:paraId="4EC61DBD"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wykrywanie urządzeń nieznanych, niezgodnych z polityką lub błędnie skonfigurowanych.</w:t>
      </w:r>
    </w:p>
    <w:p w14:paraId="216FB13B" w14:textId="77777777" w:rsidR="006946C0" w:rsidRPr="00684EA8" w:rsidRDefault="006946C0" w:rsidP="00684EA8">
      <w:pPr>
        <w:pStyle w:val="OPZBody"/>
        <w:widowControl w:val="0"/>
        <w:numPr>
          <w:ilvl w:val="0"/>
          <w:numId w:val="54"/>
        </w:numPr>
        <w:spacing w:after="0" w:line="276" w:lineRule="auto"/>
        <w:jc w:val="both"/>
        <w:rPr>
          <w:rFonts w:ascii="Cambria" w:hAnsi="Cambria" w:cs="Calibri"/>
          <w:sz w:val="22"/>
        </w:rPr>
      </w:pPr>
      <w:r w:rsidRPr="00684EA8">
        <w:rPr>
          <w:rFonts w:ascii="Cambria" w:hAnsi="Cambria" w:cs="Calibri"/>
          <w:sz w:val="22"/>
        </w:rPr>
        <w:t>Oprogramowanie musi umożliwiać wykrywanie zdarzeń takich jak:</w:t>
      </w:r>
    </w:p>
    <w:p w14:paraId="54EEE88B" w14:textId="77777777" w:rsidR="006946C0" w:rsidRPr="00684EA8" w:rsidRDefault="006946C0" w:rsidP="00684EA8">
      <w:pPr>
        <w:pStyle w:val="OPZBody"/>
        <w:widowControl w:val="0"/>
        <w:numPr>
          <w:ilvl w:val="1"/>
          <w:numId w:val="54"/>
        </w:numPr>
        <w:spacing w:after="0" w:line="276" w:lineRule="auto"/>
        <w:jc w:val="both"/>
        <w:rPr>
          <w:rFonts w:ascii="Cambria" w:hAnsi="Cambria" w:cs="Calibri"/>
          <w:sz w:val="22"/>
        </w:rPr>
      </w:pPr>
      <w:r w:rsidRPr="00684EA8">
        <w:rPr>
          <w:rFonts w:ascii="Cambria" w:hAnsi="Cambria" w:cs="Calibri"/>
          <w:sz w:val="22"/>
        </w:rPr>
        <w:t>klonowanie adresu MAC,</w:t>
      </w:r>
    </w:p>
    <w:p w14:paraId="6C5BFA9B" w14:textId="77777777" w:rsidR="006946C0" w:rsidRPr="00684EA8" w:rsidRDefault="006946C0" w:rsidP="00684EA8">
      <w:pPr>
        <w:pStyle w:val="OPZBody"/>
        <w:widowControl w:val="0"/>
        <w:numPr>
          <w:ilvl w:val="1"/>
          <w:numId w:val="54"/>
        </w:numPr>
        <w:spacing w:after="0" w:line="276" w:lineRule="auto"/>
        <w:jc w:val="both"/>
        <w:rPr>
          <w:rFonts w:ascii="Cambria" w:hAnsi="Cambria" w:cs="Calibri"/>
          <w:sz w:val="22"/>
        </w:rPr>
      </w:pPr>
      <w:r w:rsidRPr="00684EA8">
        <w:rPr>
          <w:rFonts w:ascii="Cambria" w:hAnsi="Cambria" w:cs="Calibri"/>
          <w:sz w:val="22"/>
        </w:rPr>
        <w:t>klonowanie adresu IP,</w:t>
      </w:r>
    </w:p>
    <w:p w14:paraId="1FA9EB8B" w14:textId="77777777" w:rsidR="006946C0" w:rsidRPr="00684EA8" w:rsidRDefault="006946C0" w:rsidP="00684EA8">
      <w:pPr>
        <w:pStyle w:val="OPZBody"/>
        <w:widowControl w:val="0"/>
        <w:numPr>
          <w:ilvl w:val="1"/>
          <w:numId w:val="54"/>
        </w:numPr>
        <w:spacing w:after="0" w:line="276" w:lineRule="auto"/>
        <w:jc w:val="both"/>
        <w:rPr>
          <w:rFonts w:ascii="Cambria" w:hAnsi="Cambria" w:cs="Calibri"/>
          <w:sz w:val="22"/>
        </w:rPr>
      </w:pPr>
      <w:r w:rsidRPr="00684EA8">
        <w:rPr>
          <w:rFonts w:ascii="Cambria" w:hAnsi="Cambria" w:cs="Calibri"/>
          <w:sz w:val="22"/>
        </w:rPr>
        <w:t>skanowanie portów,</w:t>
      </w:r>
    </w:p>
    <w:p w14:paraId="54BE083D" w14:textId="77777777" w:rsidR="006946C0" w:rsidRPr="00684EA8" w:rsidRDefault="006946C0" w:rsidP="00684EA8">
      <w:pPr>
        <w:pStyle w:val="OPZBody"/>
        <w:widowControl w:val="0"/>
        <w:numPr>
          <w:ilvl w:val="1"/>
          <w:numId w:val="54"/>
        </w:numPr>
        <w:spacing w:after="0" w:line="276" w:lineRule="auto"/>
        <w:jc w:val="both"/>
        <w:rPr>
          <w:rFonts w:ascii="Cambria" w:hAnsi="Cambria" w:cs="Calibri"/>
          <w:sz w:val="22"/>
        </w:rPr>
      </w:pPr>
      <w:r w:rsidRPr="00684EA8">
        <w:rPr>
          <w:rFonts w:ascii="Cambria" w:hAnsi="Cambria" w:cs="Calibri"/>
          <w:sz w:val="22"/>
        </w:rPr>
        <w:t>użycie nieprawidłowej bramy sieciowej,</w:t>
      </w:r>
    </w:p>
    <w:p w14:paraId="194EF6B6" w14:textId="77777777" w:rsidR="006946C0" w:rsidRPr="00684EA8" w:rsidRDefault="006946C0" w:rsidP="00684EA8">
      <w:pPr>
        <w:pStyle w:val="OPZBody"/>
        <w:widowControl w:val="0"/>
        <w:numPr>
          <w:ilvl w:val="1"/>
          <w:numId w:val="54"/>
        </w:numPr>
        <w:spacing w:after="0" w:line="276" w:lineRule="auto"/>
        <w:jc w:val="both"/>
        <w:rPr>
          <w:rFonts w:ascii="Cambria" w:hAnsi="Cambria" w:cs="Calibri"/>
          <w:sz w:val="22"/>
        </w:rPr>
      </w:pPr>
      <w:r w:rsidRPr="00684EA8">
        <w:rPr>
          <w:rFonts w:ascii="Cambria" w:hAnsi="Cambria" w:cs="Calibri"/>
          <w:sz w:val="22"/>
        </w:rPr>
        <w:t>pojawienie się nieautoryzowanego urządzenia,</w:t>
      </w:r>
    </w:p>
    <w:p w14:paraId="055B62D6" w14:textId="77777777" w:rsidR="006946C0" w:rsidRPr="00684EA8" w:rsidRDefault="006946C0" w:rsidP="00684EA8">
      <w:pPr>
        <w:pStyle w:val="OPZBody"/>
        <w:widowControl w:val="0"/>
        <w:numPr>
          <w:ilvl w:val="1"/>
          <w:numId w:val="54"/>
        </w:numPr>
        <w:spacing w:after="0" w:line="276" w:lineRule="auto"/>
        <w:jc w:val="both"/>
        <w:rPr>
          <w:rFonts w:ascii="Cambria" w:hAnsi="Cambria" w:cs="Calibri"/>
          <w:sz w:val="22"/>
        </w:rPr>
      </w:pPr>
      <w:r w:rsidRPr="00684EA8">
        <w:rPr>
          <w:rFonts w:ascii="Cambria" w:hAnsi="Cambria" w:cs="Calibri"/>
          <w:sz w:val="22"/>
        </w:rPr>
        <w:t>naruszenie zdefiniowanej polityki dostępu.</w:t>
      </w:r>
    </w:p>
    <w:p w14:paraId="1DEB607E"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automatyczne odłączenie lub skierowanie do kwarantanny urządzenia, dla którego wykryto zagrożenie albo niezgodność z polityką bezpieczeństwa.</w:t>
      </w:r>
    </w:p>
    <w:p w14:paraId="69E196D1"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zapewnienie dostępu gościnnego do sieci.</w:t>
      </w:r>
    </w:p>
    <w:p w14:paraId="0E63AFFD"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tworzenie kont gościnnych obowiązujących przez określony czas.</w:t>
      </w:r>
    </w:p>
    <w:p w14:paraId="21632B25"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rejestrację prywatnych urządzeń użytkowników w modelu BYOD.</w:t>
      </w:r>
    </w:p>
    <w:p w14:paraId="747AE0B0"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 xml:space="preserve">Oprogramowanie musi posiadać wbudowany portal uwierzytelniający typu </w:t>
      </w:r>
      <w:proofErr w:type="spellStart"/>
      <w:r w:rsidRPr="00684EA8">
        <w:rPr>
          <w:rFonts w:ascii="Cambria" w:hAnsi="Cambria" w:cs="Calibri"/>
          <w:sz w:val="22"/>
        </w:rPr>
        <w:t>Captive</w:t>
      </w:r>
      <w:proofErr w:type="spellEnd"/>
      <w:r w:rsidRPr="00684EA8">
        <w:rPr>
          <w:rFonts w:ascii="Cambria" w:hAnsi="Cambria" w:cs="Calibri"/>
          <w:sz w:val="22"/>
        </w:rPr>
        <w:t xml:space="preserve"> Portal lub umożliwiać współpracę z zewnętrznym </w:t>
      </w:r>
      <w:proofErr w:type="spellStart"/>
      <w:r w:rsidRPr="00684EA8">
        <w:rPr>
          <w:rFonts w:ascii="Cambria" w:hAnsi="Cambria" w:cs="Calibri"/>
          <w:sz w:val="22"/>
        </w:rPr>
        <w:t>Captive</w:t>
      </w:r>
      <w:proofErr w:type="spellEnd"/>
      <w:r w:rsidRPr="00684EA8">
        <w:rPr>
          <w:rFonts w:ascii="Cambria" w:hAnsi="Cambria" w:cs="Calibri"/>
          <w:sz w:val="22"/>
        </w:rPr>
        <w:t xml:space="preserve"> Portalem.</w:t>
      </w:r>
    </w:p>
    <w:p w14:paraId="290AAD42"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Portal gościnny musi umożliwiać przydzielenie użytkownikowi ograniczonego dostępu do wskazanych zasobów sieciowych lub Internetu.</w:t>
      </w:r>
    </w:p>
    <w:p w14:paraId="19A5976B"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ograniczenie czasu obowiązywania dostępu gościnnego.</w:t>
      </w:r>
    </w:p>
    <w:p w14:paraId="00AEA091"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pozyskiwanie dodatkowych informacji o stanie bezpieczeństwa urządzenia końcowego za pomocą dedykowanego komponentu instalowanego na urządzeniu lub rozwiązania równoważnego.</w:t>
      </w:r>
    </w:p>
    <w:p w14:paraId="46529319"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 xml:space="preserve">Mechanizm oceny stanu urządzenia musi umożliwiać co najmniej sprawdzenie, czy </w:t>
      </w:r>
      <w:r w:rsidRPr="00684EA8">
        <w:rPr>
          <w:rFonts w:ascii="Cambria" w:hAnsi="Cambria" w:cs="Calibri"/>
          <w:sz w:val="22"/>
        </w:rPr>
        <w:lastRenderedPageBreak/>
        <w:t>urządzenie posiada wymagane oprogramowanie ochronne lub inne elementy wskazane przez administratora jako istotne dla bezpieczeństwa.</w:t>
      </w:r>
    </w:p>
    <w:p w14:paraId="68E1F74E"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uzależnienie dostępu do sieci od wyniku oceny stanu bezpieczeństwa urządzenia.</w:t>
      </w:r>
    </w:p>
    <w:p w14:paraId="3FD94CBE"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Instalacja dodatkowego komponentu na urządzeniach końcowych nie może być wymagana do realizowania podstawowej autoryzacji 802.1X lub MAB.</w:t>
      </w:r>
    </w:p>
    <w:p w14:paraId="0E61F3F6"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dwukierunkową integrację z zewnętrznymi systemami bezpieczeństwa, w szczególności systemami klasy Firewall, UTM, MDM, EDR lub SIEM.</w:t>
      </w:r>
    </w:p>
    <w:p w14:paraId="5ED8DD29"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Integracja musi umożliwiać automatyczne wykonanie reakcji, takiej jak odłączenie albo odizolowanie urządzenia, po otrzymaniu informacji o wykrytym zagrożeniu.</w:t>
      </w:r>
    </w:p>
    <w:p w14:paraId="40A961F5"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monitorowanie urządzeń sieciowych z wykorzystaniem protokołu SNMP.</w:t>
      </w:r>
    </w:p>
    <w:p w14:paraId="3D1FDBB5"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Monitoring urządzeń sieciowych musi umożliwiać sprawdzenie co najmniej dostępności urządzenia, jego obciążenia oraz wykorzystania procesora i pamięci, o ile urządzenie udostępnia takie informacje.</w:t>
      </w:r>
    </w:p>
    <w:p w14:paraId="0A3C7138"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przegląd informacji dotyczących przebiegu procesu autoryzacji urządzeń i użytkowników.</w:t>
      </w:r>
    </w:p>
    <w:p w14:paraId="4BD0293D"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rejestrować zdarzenia dotyczące poprawnych i niepoprawnych prób uzyskania dostępu do sieci.</w:t>
      </w:r>
    </w:p>
    <w:p w14:paraId="0BCAF656"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wyszukiwanie urządzeń i użytkowników na podstawie dostępnych atrybutów.</w:t>
      </w:r>
    </w:p>
    <w:p w14:paraId="0458E74F"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centralne zarządzanie podsieciami, sieciami VLAN, sieciami bezprzewodowymi oraz urządzeniami sieciowymi.</w:t>
      </w:r>
    </w:p>
    <w:p w14:paraId="61AE7FAA"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Oprogramowanie musi umożliwiać działanie w konfiguracji wysokiej dostępności, bez konieczności dostarczania takiej konfiguracji w ramach niniejszej pozycji.</w:t>
      </w:r>
    </w:p>
    <w:p w14:paraId="7E647EE9"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Wszystkie funkcjonalności wskazane w opisie muszą być dostępne w ramach dostarczonej licencji lub wymaganych komponentów dostarczonych bez dodatkowych opłat licencyjnych.</w:t>
      </w:r>
    </w:p>
    <w:p w14:paraId="7065AEE5"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Zamawiający wymaga dostarczenia licencji bezterminowej.</w:t>
      </w:r>
    </w:p>
    <w:p w14:paraId="24FFBB0B"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Licencja nie może wygasać po zakończeniu okresu wsparcia technicznego.</w:t>
      </w:r>
    </w:p>
    <w:p w14:paraId="01B75C55" w14:textId="77777777" w:rsidR="006946C0" w:rsidRPr="00684EA8" w:rsidRDefault="006946C0" w:rsidP="00684EA8">
      <w:pPr>
        <w:pStyle w:val="OPZBody"/>
        <w:widowControl w:val="0"/>
        <w:numPr>
          <w:ilvl w:val="0"/>
          <w:numId w:val="55"/>
        </w:numPr>
        <w:spacing w:after="0" w:line="276" w:lineRule="auto"/>
        <w:jc w:val="both"/>
        <w:rPr>
          <w:rFonts w:ascii="Cambria" w:hAnsi="Cambria" w:cs="Calibri"/>
          <w:sz w:val="22"/>
        </w:rPr>
      </w:pPr>
      <w:r w:rsidRPr="00684EA8">
        <w:rPr>
          <w:rFonts w:ascii="Cambria" w:hAnsi="Cambria" w:cs="Calibri"/>
          <w:sz w:val="22"/>
        </w:rPr>
        <w:t>Zakończenie okresu wsparcia nie może powodować wyłączenia systemu ani utraty skonfigurowanych polityk dostępu.</w:t>
      </w:r>
    </w:p>
    <w:p w14:paraId="120EE3F5" w14:textId="77777777" w:rsidR="00FF5265" w:rsidRPr="00684EA8" w:rsidRDefault="00FF5265" w:rsidP="00684EA8">
      <w:pPr>
        <w:spacing w:after="0" w:line="276" w:lineRule="auto"/>
        <w:rPr>
          <w:rFonts w:cs="Calibri"/>
        </w:rPr>
      </w:pPr>
    </w:p>
    <w:p w14:paraId="387115C9" w14:textId="3A5DD282" w:rsidR="00FF5265" w:rsidRPr="00684EA8" w:rsidRDefault="00FF5265" w:rsidP="00684EA8">
      <w:pPr>
        <w:pStyle w:val="Nagwek2"/>
        <w:spacing w:line="276" w:lineRule="auto"/>
        <w:rPr>
          <w:rFonts w:ascii="Cambria" w:hAnsi="Cambria"/>
        </w:rPr>
      </w:pPr>
      <w:bookmarkStart w:id="15" w:name="_Toc237374620"/>
      <w:r w:rsidRPr="00684EA8">
        <w:rPr>
          <w:rFonts w:ascii="Cambria" w:hAnsi="Cambria"/>
        </w:rPr>
        <w:t>Stacja robocza fizyczna z rolą stacji przesiadkowej</w:t>
      </w:r>
      <w:bookmarkEnd w:id="15"/>
    </w:p>
    <w:p w14:paraId="1636FBC9" w14:textId="780B9015" w:rsidR="006946C0" w:rsidRPr="00684EA8" w:rsidRDefault="006946C0" w:rsidP="00684EA8">
      <w:pPr>
        <w:pStyle w:val="OPZBody"/>
        <w:widowControl w:val="0"/>
        <w:spacing w:after="0" w:line="276" w:lineRule="auto"/>
        <w:jc w:val="both"/>
        <w:rPr>
          <w:rFonts w:ascii="Cambria" w:hAnsi="Cambria" w:cs="Calibri"/>
          <w:sz w:val="22"/>
        </w:rPr>
      </w:pPr>
      <w:r w:rsidRPr="00684EA8">
        <w:rPr>
          <w:rFonts w:ascii="Cambria" w:hAnsi="Cambria" w:cs="Calibri"/>
          <w:sz w:val="22"/>
        </w:rPr>
        <w:t>Przedmiotem zamówienia jest dostawa stacji roboczej</w:t>
      </w:r>
      <w:r w:rsidR="001E0D78">
        <w:rPr>
          <w:rFonts w:ascii="Cambria" w:hAnsi="Cambria" w:cs="Calibri"/>
          <w:sz w:val="22"/>
        </w:rPr>
        <w:t xml:space="preserve"> – 2 szt.</w:t>
      </w:r>
      <w:r w:rsidRPr="00684EA8">
        <w:rPr>
          <w:rFonts w:ascii="Cambria" w:hAnsi="Cambria" w:cs="Calibri"/>
          <w:sz w:val="22"/>
        </w:rPr>
        <w:t>.</w:t>
      </w:r>
    </w:p>
    <w:p w14:paraId="566617F9" w14:textId="77777777" w:rsidR="006946C0" w:rsidRPr="00684EA8" w:rsidRDefault="006946C0" w:rsidP="00684EA8">
      <w:pPr>
        <w:pStyle w:val="OPZBody"/>
        <w:widowControl w:val="0"/>
        <w:spacing w:after="0" w:line="276" w:lineRule="auto"/>
        <w:jc w:val="both"/>
        <w:rPr>
          <w:rFonts w:ascii="Cambria" w:hAnsi="Cambria" w:cs="Calibri"/>
          <w:sz w:val="22"/>
        </w:rPr>
      </w:pPr>
      <w:r w:rsidRPr="00684EA8">
        <w:rPr>
          <w:rFonts w:ascii="Cambria" w:hAnsi="Cambria" w:cs="Calibri"/>
          <w:sz w:val="22"/>
        </w:rPr>
        <w:t>Wymagania:</w:t>
      </w:r>
    </w:p>
    <w:p w14:paraId="25B29003" w14:textId="687F80A4"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Procesor wielordzeniowy, osiągający wydajność min. </w:t>
      </w:r>
      <w:commentRangeStart w:id="16"/>
      <w:r w:rsidR="00A50867">
        <w:rPr>
          <w:rFonts w:ascii="Cambria" w:hAnsi="Cambria" w:cs="Calibri"/>
          <w:sz w:val="22"/>
        </w:rPr>
        <w:t>25</w:t>
      </w:r>
      <w:r w:rsidRPr="00684EA8">
        <w:rPr>
          <w:rFonts w:ascii="Cambria" w:hAnsi="Cambria" w:cs="Calibri"/>
          <w:sz w:val="22"/>
        </w:rPr>
        <w:t>000</w:t>
      </w:r>
      <w:commentRangeEnd w:id="16"/>
      <w:r w:rsidR="00A50867">
        <w:rPr>
          <w:rStyle w:val="Odwoaniedokomentarza"/>
          <w:rFonts w:ascii="Cambria" w:eastAsia="MS Mincho" w:hAnsi="Cambria" w:cstheme="minorBidi"/>
          <w:lang w:val="pl-PL" w:eastAsia="en-US"/>
        </w:rPr>
        <w:commentReference w:id="16"/>
      </w:r>
      <w:r w:rsidRPr="00684EA8">
        <w:rPr>
          <w:rFonts w:ascii="Cambria" w:hAnsi="Cambria" w:cs="Calibri"/>
          <w:sz w:val="22"/>
        </w:rPr>
        <w:t xml:space="preserve"> pkt według testu </w:t>
      </w:r>
      <w:proofErr w:type="spellStart"/>
      <w:r w:rsidRPr="00684EA8">
        <w:rPr>
          <w:rFonts w:ascii="Cambria" w:hAnsi="Cambria" w:cs="Calibri"/>
          <w:sz w:val="22"/>
        </w:rPr>
        <w:t>Passmark</w:t>
      </w:r>
      <w:proofErr w:type="spellEnd"/>
      <w:r w:rsidRPr="00684EA8">
        <w:rPr>
          <w:rFonts w:ascii="Cambria" w:hAnsi="Cambria" w:cs="Calibri"/>
          <w:sz w:val="22"/>
        </w:rPr>
        <w:t xml:space="preserve"> </w:t>
      </w:r>
      <w:proofErr w:type="spellStart"/>
      <w:r w:rsidRPr="00684EA8">
        <w:rPr>
          <w:rFonts w:ascii="Cambria" w:hAnsi="Cambria" w:cs="Calibri"/>
          <w:sz w:val="22"/>
        </w:rPr>
        <w:t>Average</w:t>
      </w:r>
      <w:proofErr w:type="spellEnd"/>
      <w:r w:rsidRPr="00684EA8">
        <w:rPr>
          <w:rFonts w:ascii="Cambria" w:hAnsi="Cambria" w:cs="Calibri"/>
          <w:sz w:val="22"/>
        </w:rPr>
        <w:t xml:space="preserve"> CPU Mark. Wykonawca dołączy do oferty wydruk ze strony: https://www.cpubenchmark.net/, z datą z przedziału od dnia publikacji postępowania do dnia składania ofert.</w:t>
      </w:r>
    </w:p>
    <w:p w14:paraId="4E4B93C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Minimum 16 GB DDR5 5600MHz. Wbudowane min. 2 </w:t>
      </w:r>
      <w:proofErr w:type="spellStart"/>
      <w:r w:rsidRPr="00684EA8">
        <w:rPr>
          <w:rFonts w:ascii="Cambria" w:hAnsi="Cambria" w:cs="Calibri"/>
          <w:sz w:val="22"/>
        </w:rPr>
        <w:t>sloty</w:t>
      </w:r>
      <w:proofErr w:type="spellEnd"/>
      <w:r w:rsidRPr="00684EA8">
        <w:rPr>
          <w:rFonts w:ascii="Cambria" w:hAnsi="Cambria" w:cs="Calibri"/>
          <w:sz w:val="22"/>
        </w:rPr>
        <w:t xml:space="preserve"> pamięci RAM, z czego min. 1 wolny do dalszej rozbudowy. Możliwość rozbudowy pamięci do co najmniej 64 GB.</w:t>
      </w:r>
    </w:p>
    <w:p w14:paraId="447177E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Min. 1x dysk M.2 </w:t>
      </w:r>
      <w:proofErr w:type="spellStart"/>
      <w:r w:rsidRPr="00684EA8">
        <w:rPr>
          <w:rFonts w:ascii="Cambria" w:hAnsi="Cambria" w:cs="Calibri"/>
          <w:sz w:val="22"/>
        </w:rPr>
        <w:t>PCIe</w:t>
      </w:r>
      <w:proofErr w:type="spellEnd"/>
      <w:r w:rsidRPr="00684EA8">
        <w:rPr>
          <w:rFonts w:ascii="Cambria" w:hAnsi="Cambria" w:cs="Calibri"/>
          <w:sz w:val="22"/>
        </w:rPr>
        <w:t xml:space="preserve"> </w:t>
      </w:r>
      <w:proofErr w:type="spellStart"/>
      <w:r w:rsidRPr="00684EA8">
        <w:rPr>
          <w:rFonts w:ascii="Cambria" w:hAnsi="Cambria" w:cs="Calibri"/>
          <w:sz w:val="22"/>
        </w:rPr>
        <w:t>NVMe</w:t>
      </w:r>
      <w:proofErr w:type="spellEnd"/>
      <w:r w:rsidRPr="00684EA8">
        <w:rPr>
          <w:rFonts w:ascii="Cambria" w:hAnsi="Cambria" w:cs="Calibri"/>
          <w:sz w:val="22"/>
        </w:rPr>
        <w:t>, o pojemności 512 GB.</w:t>
      </w:r>
    </w:p>
    <w:p w14:paraId="50120314"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Grafika zintegrowana z procesorem powinna umożliwiać pracę dwumonitorową ze wsparciem DirectX w wersji co najmniej 12 i </w:t>
      </w:r>
      <w:proofErr w:type="spellStart"/>
      <w:r w:rsidRPr="00684EA8">
        <w:rPr>
          <w:rFonts w:ascii="Cambria" w:hAnsi="Cambria" w:cs="Calibri"/>
          <w:sz w:val="22"/>
        </w:rPr>
        <w:t>OpenGL</w:t>
      </w:r>
      <w:proofErr w:type="spellEnd"/>
      <w:r w:rsidRPr="00684EA8">
        <w:rPr>
          <w:rFonts w:ascii="Cambria" w:hAnsi="Cambria" w:cs="Calibri"/>
          <w:sz w:val="22"/>
        </w:rPr>
        <w:t xml:space="preserve"> w wersji co najmniej 4, pamięć współdzielona z pamięcią RAM, dynamicznie przydzielana. Obsługiwana rozdzielczość min. 1920x1080.</w:t>
      </w:r>
    </w:p>
    <w:p w14:paraId="5E0D0382"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Układ dźwiękowy zintegrowany z płytą główną, zgodny z High Definition.</w:t>
      </w:r>
    </w:p>
    <w:p w14:paraId="344C8BFC"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Wbudowane fabrycznie wewnętrzne głośniki stereo o mocy 2x5W.</w:t>
      </w:r>
    </w:p>
    <w:p w14:paraId="77A322C0"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Wbudowana kamera 5 MP z funkcją mechanicznej przesłony lub chowana w obudowie </w:t>
      </w:r>
      <w:r w:rsidRPr="00684EA8">
        <w:rPr>
          <w:rFonts w:ascii="Cambria" w:hAnsi="Cambria" w:cs="Calibri"/>
          <w:sz w:val="22"/>
        </w:rPr>
        <w:lastRenderedPageBreak/>
        <w:t>komputera.</w:t>
      </w:r>
    </w:p>
    <w:p w14:paraId="487928A5"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Wbudowane 2 mikrofony.</w:t>
      </w:r>
    </w:p>
    <w:p w14:paraId="6B191662"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Obudowa </w:t>
      </w:r>
      <w:proofErr w:type="spellStart"/>
      <w:r w:rsidRPr="00684EA8">
        <w:rPr>
          <w:rFonts w:ascii="Cambria" w:hAnsi="Cambria" w:cs="Calibri"/>
          <w:sz w:val="22"/>
        </w:rPr>
        <w:t>All</w:t>
      </w:r>
      <w:proofErr w:type="spellEnd"/>
      <w:r w:rsidRPr="00684EA8">
        <w:rPr>
          <w:rFonts w:ascii="Cambria" w:hAnsi="Cambria" w:cs="Calibri"/>
          <w:sz w:val="22"/>
        </w:rPr>
        <w:t>-In-One, przekątna ekranu w zakresie 26,5” – 27,5”. Rozdzielczość ekranu min. 1920x1080, jasność ekranu min. 250 nitów.</w:t>
      </w:r>
    </w:p>
    <w:p w14:paraId="3C7CA2A4" w14:textId="5AD7D14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Zasilacz wbudowany w obudowę, pracujący w sieci 230V 50/60Hz prądu przemiennego, o mocy min. 260W i efektywności min. 9</w:t>
      </w:r>
      <w:r w:rsidR="00A50867">
        <w:rPr>
          <w:rFonts w:ascii="Cambria" w:hAnsi="Cambria" w:cs="Calibri"/>
          <w:sz w:val="22"/>
        </w:rPr>
        <w:t>0</w:t>
      </w:r>
      <w:r w:rsidRPr="00684EA8">
        <w:rPr>
          <w:rFonts w:ascii="Cambria" w:hAnsi="Cambria" w:cs="Calibri"/>
          <w:sz w:val="22"/>
        </w:rPr>
        <w:t>% przy 50% obciążenia.</w:t>
      </w:r>
    </w:p>
    <w:p w14:paraId="14783CEE"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Obudowa musi umożliwiać zastosowanie zabezpieczenia fizycznego (złącze linki zabezpieczającej)</w:t>
      </w:r>
    </w:p>
    <w:p w14:paraId="63C637A6"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Komputer powinien być oznaczony niepowtarzalnym numerem seryjnym umieszonym na obudowie, oraz musi być wpisany na stałe w BIOS.</w:t>
      </w:r>
    </w:p>
    <w:p w14:paraId="4651B631"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Dedykowana dla oferowanego komputera podstawa producenta komputera.</w:t>
      </w:r>
    </w:p>
    <w:p w14:paraId="47C75C4D"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pochylenia w zakresie -5 do 20 stopni.</w:t>
      </w:r>
    </w:p>
    <w:p w14:paraId="462CE265"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regulacji wysokości w zakresie 130mm.</w:t>
      </w:r>
    </w:p>
    <w:p w14:paraId="42F6102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Wbudowane porty: </w:t>
      </w:r>
    </w:p>
    <w:p w14:paraId="74D6DC1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min. 1 cyfrowe złącze wideo wejściowe (HDMI lub </w:t>
      </w:r>
      <w:proofErr w:type="spellStart"/>
      <w:r w:rsidRPr="00684EA8">
        <w:rPr>
          <w:rFonts w:ascii="Cambria" w:hAnsi="Cambria" w:cs="Calibri"/>
          <w:sz w:val="22"/>
        </w:rPr>
        <w:t>DisplayPort</w:t>
      </w:r>
      <w:proofErr w:type="spellEnd"/>
      <w:r w:rsidRPr="00684EA8">
        <w:rPr>
          <w:rFonts w:ascii="Cambria" w:hAnsi="Cambria" w:cs="Calibri"/>
          <w:sz w:val="22"/>
        </w:rPr>
        <w:t xml:space="preserve"> - nie dopuszcza zastosowania adapterów/konwerterów)</w:t>
      </w:r>
    </w:p>
    <w:p w14:paraId="71C57CF2"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min. 1 cyfrowe złącze wideo wyjściowe (HDMI lub </w:t>
      </w:r>
      <w:proofErr w:type="spellStart"/>
      <w:r w:rsidRPr="00684EA8">
        <w:rPr>
          <w:rFonts w:ascii="Cambria" w:hAnsi="Cambria" w:cs="Calibri"/>
          <w:sz w:val="22"/>
        </w:rPr>
        <w:t>DisplayPort</w:t>
      </w:r>
      <w:proofErr w:type="spellEnd"/>
      <w:r w:rsidRPr="00684EA8">
        <w:rPr>
          <w:rFonts w:ascii="Cambria" w:hAnsi="Cambria" w:cs="Calibri"/>
          <w:sz w:val="22"/>
        </w:rPr>
        <w:t xml:space="preserve"> - nie dopuszcza zastosowania adapterów/konwerterów)</w:t>
      </w:r>
    </w:p>
    <w:p w14:paraId="40574B0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min. 6 portów USB 3.2 wyprowadzonych na zewnątrz komputera, w układzie:</w:t>
      </w:r>
    </w:p>
    <w:p w14:paraId="6FE5E970" w14:textId="77777777" w:rsidR="006946C0" w:rsidRPr="00684EA8" w:rsidRDefault="006946C0" w:rsidP="00684EA8">
      <w:pPr>
        <w:pStyle w:val="OPZBody"/>
        <w:widowControl w:val="0"/>
        <w:numPr>
          <w:ilvl w:val="2"/>
          <w:numId w:val="56"/>
        </w:numPr>
        <w:spacing w:after="0" w:line="276" w:lineRule="auto"/>
        <w:jc w:val="both"/>
        <w:rPr>
          <w:rFonts w:ascii="Cambria" w:hAnsi="Cambria" w:cs="Calibri"/>
          <w:sz w:val="22"/>
        </w:rPr>
      </w:pPr>
      <w:r w:rsidRPr="00684EA8">
        <w:rPr>
          <w:rFonts w:ascii="Cambria" w:hAnsi="Cambria" w:cs="Calibri"/>
          <w:sz w:val="22"/>
        </w:rPr>
        <w:t>bok lub spód min. 1 port USB 3.2 Typ-C,</w:t>
      </w:r>
    </w:p>
    <w:p w14:paraId="623959BB" w14:textId="77777777" w:rsidR="006946C0" w:rsidRPr="00684EA8" w:rsidRDefault="006946C0" w:rsidP="00684EA8">
      <w:pPr>
        <w:pStyle w:val="OPZBody"/>
        <w:widowControl w:val="0"/>
        <w:numPr>
          <w:ilvl w:val="2"/>
          <w:numId w:val="56"/>
        </w:numPr>
        <w:spacing w:after="0" w:line="276" w:lineRule="auto"/>
        <w:jc w:val="both"/>
        <w:rPr>
          <w:rFonts w:ascii="Cambria" w:hAnsi="Cambria" w:cs="Calibri"/>
          <w:sz w:val="22"/>
        </w:rPr>
      </w:pPr>
      <w:r w:rsidRPr="00684EA8">
        <w:rPr>
          <w:rFonts w:ascii="Cambria" w:hAnsi="Cambria" w:cs="Calibri"/>
          <w:sz w:val="22"/>
        </w:rPr>
        <w:t>tył min. 5 portów USB 3.2, w tym min. 1 port USB Typ-C,</w:t>
      </w:r>
    </w:p>
    <w:p w14:paraId="4D345870"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wymagane porty zewnętrzne USB wlutowane w płytę główną lub wyprowadzone bezpośrednio z dedykowanych złącz płyty głównej, osiągnięte bez stosowania konwerterów, przejściówek, przedłużaczy, rozgałęziaczy, wykorzystania wszelkich przewodów itp.</w:t>
      </w:r>
    </w:p>
    <w:p w14:paraId="6C31A40A"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min. 1 port audio tzw. Combo (słuchawka/mikrofon).</w:t>
      </w:r>
    </w:p>
    <w:p w14:paraId="476F0E4A"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Karta sieciowa 10/100/1000 Ethernet RJ-45, zintegrowana z płytą główną, wspierająca obsługę </w:t>
      </w:r>
      <w:proofErr w:type="spellStart"/>
      <w:r w:rsidRPr="00684EA8">
        <w:rPr>
          <w:rFonts w:ascii="Cambria" w:hAnsi="Cambria" w:cs="Calibri"/>
          <w:sz w:val="22"/>
        </w:rPr>
        <w:t>WoL</w:t>
      </w:r>
      <w:proofErr w:type="spellEnd"/>
      <w:r w:rsidRPr="00684EA8">
        <w:rPr>
          <w:rFonts w:ascii="Cambria" w:hAnsi="Cambria" w:cs="Calibri"/>
          <w:sz w:val="22"/>
        </w:rPr>
        <w:t xml:space="preserve"> (funkcja włączana przez użytkownika), PXE 2.1.</w:t>
      </w:r>
    </w:p>
    <w:p w14:paraId="0A841410"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Min. 2 złącza M.2 dla dysków twardych </w:t>
      </w:r>
      <w:proofErr w:type="spellStart"/>
      <w:r w:rsidRPr="00684EA8">
        <w:rPr>
          <w:rFonts w:ascii="Cambria" w:hAnsi="Cambria" w:cs="Calibri"/>
          <w:sz w:val="22"/>
        </w:rPr>
        <w:t>NVMe</w:t>
      </w:r>
      <w:proofErr w:type="spellEnd"/>
      <w:r w:rsidRPr="00684EA8">
        <w:rPr>
          <w:rFonts w:ascii="Cambria" w:hAnsi="Cambria" w:cs="Calibri"/>
          <w:sz w:val="22"/>
        </w:rPr>
        <w:t>.</w:t>
      </w:r>
    </w:p>
    <w:p w14:paraId="080261DD"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Przewodowa klawiatura USB w układzie QWERTY US (długość kabla min. 1,5 m).</w:t>
      </w:r>
    </w:p>
    <w:p w14:paraId="5E7109AA"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Przewodowa mysz optyczna USB z dwoma klawiszami oraz rolką (</w:t>
      </w:r>
      <w:proofErr w:type="spellStart"/>
      <w:r w:rsidRPr="00684EA8">
        <w:rPr>
          <w:rFonts w:ascii="Cambria" w:hAnsi="Cambria" w:cs="Calibri"/>
          <w:sz w:val="22"/>
        </w:rPr>
        <w:t>scroll</w:t>
      </w:r>
      <w:proofErr w:type="spellEnd"/>
      <w:r w:rsidRPr="00684EA8">
        <w:rPr>
          <w:rFonts w:ascii="Cambria" w:hAnsi="Cambria" w:cs="Calibri"/>
          <w:sz w:val="22"/>
        </w:rPr>
        <w:t>) długość kabla min. 1,5 m.</w:t>
      </w:r>
    </w:p>
    <w:p w14:paraId="318CA94F"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Sterowniki udostępnione za pomocą portalu internetowego producenta.</w:t>
      </w:r>
    </w:p>
    <w:p w14:paraId="7C47FA6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Kabel zasilający do zaoferowanego komputera, kabel z uziemieniem (wtyk CEE7/7).</w:t>
      </w:r>
    </w:p>
    <w:p w14:paraId="705E8F9E"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Dedykowane narzędzie producenta umożliwiające automatyczną aktualizację BIOS oraz sterowników komputera.</w:t>
      </w:r>
    </w:p>
    <w:p w14:paraId="76B89BCD"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Wbudowany dedykowany 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doprowadzi do uszkodzenia całej płyty głównej. Nie dopuszcza się układów programowych, tzw. </w:t>
      </w:r>
      <w:proofErr w:type="spellStart"/>
      <w:r w:rsidRPr="00684EA8">
        <w:rPr>
          <w:rFonts w:ascii="Cambria" w:hAnsi="Cambria" w:cs="Calibri"/>
          <w:sz w:val="22"/>
        </w:rPr>
        <w:t>fTPM</w:t>
      </w:r>
      <w:proofErr w:type="spellEnd"/>
      <w:r w:rsidRPr="00684EA8">
        <w:rPr>
          <w:rFonts w:ascii="Cambria" w:hAnsi="Cambria" w:cs="Calibri"/>
          <w:sz w:val="22"/>
        </w:rPr>
        <w:t xml:space="preserve"> oraz dołączanych za pomocą dedykowanych złącz.</w:t>
      </w:r>
    </w:p>
    <w:p w14:paraId="233E0DF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Zaimplementowany w BIOS system diagnostyczny z graficznym interfejsem użytkownika, umożliwiający przetestowanie i wykrycie usterek podstawowych podzespołów komputera. </w:t>
      </w:r>
    </w:p>
    <w:p w14:paraId="1EAABEBC"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odczytania w systemie diagnostycznym zaimplementowanym w BIOS informacji o:</w:t>
      </w:r>
    </w:p>
    <w:p w14:paraId="1763EB65"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Producencie, modelu, numerze produktu, numerze seryjnym oferowanego komputera</w:t>
      </w:r>
    </w:p>
    <w:p w14:paraId="6F4A44E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Wersji BIOS</w:t>
      </w:r>
    </w:p>
    <w:p w14:paraId="0F422923"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Pojemności, taktowaniu, obsadzeniu w slotach, typie pamięci RAM</w:t>
      </w:r>
    </w:p>
    <w:p w14:paraId="7830E7A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lastRenderedPageBreak/>
        <w:t>Modelu, pojemności dysku lub dysków twardych</w:t>
      </w:r>
    </w:p>
    <w:p w14:paraId="0734A80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Modelu procesora</w:t>
      </w:r>
    </w:p>
    <w:p w14:paraId="0A1EAF72"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przeprowadzenia w systemie diagnostycznym zaimplementowanym w BIOS testu szybkiego, szczegółowego oraz niestandardowego. Możliwość przeprowadzenia dedykowanych testów min. następujących komponentów:</w:t>
      </w:r>
    </w:p>
    <w:p w14:paraId="563D63E8"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Procesor</w:t>
      </w:r>
    </w:p>
    <w:p w14:paraId="0C2E9DAA"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Pamięć operacyjna</w:t>
      </w:r>
    </w:p>
    <w:p w14:paraId="73634930"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Pamięć masowa</w:t>
      </w:r>
    </w:p>
    <w:p w14:paraId="42FBACC0"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Dźwięk</w:t>
      </w:r>
    </w:p>
    <w:p w14:paraId="4C1F1465"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Karta sieciowa</w:t>
      </w:r>
    </w:p>
    <w:p w14:paraId="5F5E4DF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Magistrala PCI-E (dopuszcza się test płyty głównej)</w:t>
      </w:r>
    </w:p>
    <w:p w14:paraId="3FE0FBEE"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Rejestr testów, zawierający informacje z przeprowadzonych testów, min.:</w:t>
      </w:r>
    </w:p>
    <w:p w14:paraId="352DAA1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Wynik testu (informacja o ew. awarii)</w:t>
      </w:r>
    </w:p>
    <w:p w14:paraId="33E2D28D"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Opis</w:t>
      </w:r>
    </w:p>
    <w:p w14:paraId="1FB44CC8"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System diagnostyczny zaimplementowany w BIOS, działający nawet w przypadku uszkodzenia lub braku wewnętrznego nośnika pamięci masowej oraz bez wykorzystania zewnętrznych nośników pamięci.</w:t>
      </w:r>
    </w:p>
    <w:p w14:paraId="62F25B2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BIOS zgodny ze specyfikacją UEFI.</w:t>
      </w:r>
    </w:p>
    <w:p w14:paraId="06A0312E"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Pełna obsługa BIOS za pomocą klawiatury lub myszy.</w:t>
      </w:r>
    </w:p>
    <w:p w14:paraId="4A8B59CC"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Możliwość, bez uruchamiania systemu operacyjnego z dysku twardego komputera lub innych podłączonych do niego urządzeń zewnętrznych odczytania z BIOS informacji o: </w:t>
      </w:r>
    </w:p>
    <w:p w14:paraId="5F00C7C4"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producencie, modelu, numerze seryjnym komputera,</w:t>
      </w:r>
    </w:p>
    <w:p w14:paraId="3BFC902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wersji BIOS, </w:t>
      </w:r>
    </w:p>
    <w:p w14:paraId="633416B7"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pojemności i prędkości zainstalowanej pamięci RAM, wraz z obsadzeniem w slotach,</w:t>
      </w:r>
    </w:p>
    <w:p w14:paraId="60585AC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modelu zainstalowanego procesora, taktowaniu</w:t>
      </w:r>
    </w:p>
    <w:p w14:paraId="38A028AA"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modelu i pojemności zainstalowanego dysku twardego,</w:t>
      </w:r>
    </w:p>
    <w:p w14:paraId="7344D274"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producencie i modelu zintegrowanego układu dźwiękowego,</w:t>
      </w:r>
    </w:p>
    <w:p w14:paraId="324A9E08"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zintegrowanym układzie graficznym</w:t>
      </w:r>
    </w:p>
    <w:p w14:paraId="739D7657"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MAC adresie zintegrowanej karty sieciowej.</w:t>
      </w:r>
    </w:p>
    <w:p w14:paraId="7AD1D4D9"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Funkcja blokowania wejścia do BIOS oraz blokowania startu systemu operacyjnego (gwarantująca utrzymanie zapisanego hasła nawet w przypadku odłączenia wszystkich źródeł zasilania i podtrzymania BIOS). Możliwość wyboru, czy po utracie zasilania ze strony baterii podtrzymującej BIOS hasła mają być utrzymane, bądź zresetowane.</w:t>
      </w:r>
    </w:p>
    <w:p w14:paraId="5EDF82BD"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ustawienia hasła administratora, blokującego dostęp do BIOS, hasła blokującego start komputera oraz hasła na dysk twardy.</w:t>
      </w:r>
    </w:p>
    <w:p w14:paraId="3FA77AE1"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Funkcja blokowania/odblokowania BOOT-</w:t>
      </w:r>
      <w:proofErr w:type="spellStart"/>
      <w:r w:rsidRPr="00684EA8">
        <w:rPr>
          <w:rFonts w:ascii="Cambria" w:hAnsi="Cambria" w:cs="Calibri"/>
          <w:sz w:val="22"/>
        </w:rPr>
        <w:t>owania</w:t>
      </w:r>
      <w:proofErr w:type="spellEnd"/>
      <w:r w:rsidRPr="00684EA8">
        <w:rPr>
          <w:rFonts w:ascii="Cambria" w:hAnsi="Cambria" w:cs="Calibri"/>
          <w:sz w:val="22"/>
        </w:rPr>
        <w:t xml:space="preserve"> stacji roboczej z zewnętrznych urządzeń.</w:t>
      </w:r>
    </w:p>
    <w:p w14:paraId="1721EAFF"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włączenia/wyłączenia:</w:t>
      </w:r>
    </w:p>
    <w:p w14:paraId="0B4109A3"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karty sieciowej</w:t>
      </w:r>
    </w:p>
    <w:p w14:paraId="591B7340"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kontrolera audio, wbudowanych głośników, mikrofonu (z opcją zablokowania)</w:t>
      </w:r>
    </w:p>
    <w:p w14:paraId="0D21519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układu szyfrującego</w:t>
      </w:r>
    </w:p>
    <w:p w14:paraId="5242F00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stanu opcji zasilania po uprzedniej utracie, przywrócenie systemu do ostatniego stanu zasilania. </w:t>
      </w:r>
    </w:p>
    <w:p w14:paraId="6D0034C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funkcji Wake on </w:t>
      </w:r>
      <w:proofErr w:type="spellStart"/>
      <w:r w:rsidRPr="00684EA8">
        <w:rPr>
          <w:rFonts w:ascii="Cambria" w:hAnsi="Cambria" w:cs="Calibri"/>
          <w:sz w:val="22"/>
        </w:rPr>
        <w:t>Lan</w:t>
      </w:r>
      <w:proofErr w:type="spellEnd"/>
      <w:r w:rsidRPr="00684EA8">
        <w:rPr>
          <w:rFonts w:ascii="Cambria" w:hAnsi="Cambria" w:cs="Calibri"/>
          <w:sz w:val="22"/>
        </w:rPr>
        <w:t xml:space="preserve">, z możliwością wyboru urządzenia </w:t>
      </w:r>
      <w:proofErr w:type="spellStart"/>
      <w:r w:rsidRPr="00684EA8">
        <w:rPr>
          <w:rFonts w:ascii="Cambria" w:hAnsi="Cambria" w:cs="Calibri"/>
          <w:sz w:val="22"/>
        </w:rPr>
        <w:t>bootującego</w:t>
      </w:r>
      <w:proofErr w:type="spellEnd"/>
      <w:r w:rsidRPr="00684EA8">
        <w:rPr>
          <w:rFonts w:ascii="Cambria" w:hAnsi="Cambria" w:cs="Calibri"/>
          <w:sz w:val="22"/>
        </w:rPr>
        <w:t>,</w:t>
      </w:r>
    </w:p>
    <w:p w14:paraId="3BF4D0F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portów USB w trybie „no BOOT”, czyli podczas startu komputer nie wykrywa urządzeń </w:t>
      </w:r>
      <w:proofErr w:type="spellStart"/>
      <w:r w:rsidRPr="00684EA8">
        <w:rPr>
          <w:rFonts w:ascii="Cambria" w:hAnsi="Cambria" w:cs="Calibri"/>
          <w:sz w:val="22"/>
        </w:rPr>
        <w:t>bootujących</w:t>
      </w:r>
      <w:proofErr w:type="spellEnd"/>
      <w:r w:rsidRPr="00684EA8">
        <w:rPr>
          <w:rFonts w:ascii="Cambria" w:hAnsi="Cambria" w:cs="Calibri"/>
          <w:sz w:val="22"/>
        </w:rPr>
        <w:t xml:space="preserve"> typu USB, natomiast po uruchomieniu systemu operacyjnego porty USB są aktywne.</w:t>
      </w:r>
    </w:p>
    <w:p w14:paraId="3A0263EF"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Funkcji Turbo </w:t>
      </w:r>
      <w:proofErr w:type="spellStart"/>
      <w:r w:rsidRPr="00684EA8">
        <w:rPr>
          <w:rFonts w:ascii="Cambria" w:hAnsi="Cambria" w:cs="Calibri"/>
          <w:sz w:val="22"/>
        </w:rPr>
        <w:t>Boost</w:t>
      </w:r>
      <w:proofErr w:type="spellEnd"/>
    </w:p>
    <w:p w14:paraId="08C0A27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Wirtualizacji</w:t>
      </w:r>
    </w:p>
    <w:p w14:paraId="6126670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Slotów M.2</w:t>
      </w:r>
    </w:p>
    <w:p w14:paraId="194A8A2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lastRenderedPageBreak/>
        <w:t xml:space="preserve">Portów USB </w:t>
      </w:r>
    </w:p>
    <w:p w14:paraId="5BA2A62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Zablokowania obsługi urządzeń masowych USB</w:t>
      </w:r>
    </w:p>
    <w:p w14:paraId="09CCF18D"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Oferowany BIOS musi posiadać poza swoją wewnętrzną strukturą menu szybkiego BOOT-</w:t>
      </w:r>
      <w:proofErr w:type="spellStart"/>
      <w:r w:rsidRPr="00684EA8">
        <w:rPr>
          <w:rFonts w:ascii="Cambria" w:hAnsi="Cambria" w:cs="Calibri"/>
          <w:sz w:val="22"/>
        </w:rPr>
        <w:t>owania</w:t>
      </w:r>
      <w:proofErr w:type="spellEnd"/>
      <w:r w:rsidRPr="00684EA8">
        <w:rPr>
          <w:rFonts w:ascii="Cambria" w:hAnsi="Cambria" w:cs="Calibri"/>
          <w:sz w:val="22"/>
        </w:rPr>
        <w:t>, które umożliwia min.:</w:t>
      </w:r>
    </w:p>
    <w:p w14:paraId="165B575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uruchamianie systemu zainstalowanego na dysku twardym,</w:t>
      </w:r>
    </w:p>
    <w:p w14:paraId="4933338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uruchomienie systemu diagnostycznego,</w:t>
      </w:r>
    </w:p>
    <w:p w14:paraId="4C4D548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uruchamianie BOOT menu, pozwalającego na start systemu z urządzeń zewnętrznych, </w:t>
      </w:r>
    </w:p>
    <w:p w14:paraId="4DAFC01D"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wejścia do BIOS.</w:t>
      </w:r>
    </w:p>
    <w:p w14:paraId="6A69FDE9"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Uruchomienie odzyskiwania systemu, z możliwością przywrócenia systemu z partycji odzyskiwania lub bezpośrednio z sieci</w:t>
      </w:r>
    </w:p>
    <w:p w14:paraId="7F3ECAA1"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Funkcja ochrony BIOS oparta na wirtualizacji, która włącza się podczas uruchamiania systemu BIOS, aby chronić kod systemu BIOS/krytyczne zasoby platformy przed ew. atakami ze strony zainfekowanych sterowników UEFI oraz zintegrowanych urządzeń firm trzecich, i wyłącza się, gdy system BIOS przekazuje kontrolę do systemu operacyjnego.</w:t>
      </w:r>
    </w:p>
    <w:p w14:paraId="26F06D6A"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Funkcja monitoruje działanie komputera jeszcze przed uruchomieniem go przez użytkownika, niezależnie od procesora komputera, chroni wykonywany kod oraz dane użytkownika. Możliwość zarządzania zdalnego, wraz z informacją o aktywności funkcji na komputerze użytkownika, poprzez m.in. Microsoft System Center lub równoważną konsolę zarządzającą.</w:t>
      </w:r>
    </w:p>
    <w:p w14:paraId="70A236C6"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Funkcja pozwalająca zarządzań poufnymi ustawieniami BIOS przy wykorzystaniu klucza publicznego, bez użycia hasła. Funkcja pozwala na zarządzanie zarówno lokalne, jak i zdalne (z wykorzystaniem narzędzi producenta), a dostęp odbywa się poprzez zeskanowanie kodu QR i uzyskanie jednorazowego kodu PIN z aplikacji na telefon z systemem Android.</w:t>
      </w:r>
    </w:p>
    <w:p w14:paraId="1A1C3DC5"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Funkcja monitorowania kluczowych procesów systemowych, pozwalająca na utrzymanie ich działania nawet w trakcie aktywnego ataku złośliwego oprogramowania. Funkcja automatycznie monitoruje i restartuje podejrzane procesy, które mogą być obiektem ataku.</w:t>
      </w:r>
    </w:p>
    <w:p w14:paraId="487A8183"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 xml:space="preserve">Funkcja </w:t>
      </w:r>
      <w:proofErr w:type="spellStart"/>
      <w:r w:rsidRPr="00684EA8">
        <w:rPr>
          <w:rFonts w:ascii="Cambria" w:hAnsi="Cambria" w:cs="Calibri"/>
          <w:sz w:val="22"/>
        </w:rPr>
        <w:t>samonaprawy</w:t>
      </w:r>
      <w:proofErr w:type="spellEnd"/>
      <w:r w:rsidRPr="00684EA8">
        <w:rPr>
          <w:rFonts w:ascii="Cambria" w:hAnsi="Cambria" w:cs="Calibri"/>
          <w:sz w:val="22"/>
        </w:rPr>
        <w:t xml:space="preserve"> BIOS, monitorująca jego działanie i w razie potrzeby przywracająca BIOS z obrazu znajdującego się w pamięci nieulotnej płyty głównej. Nie dopuszcza się wykorzystania w tym zakresie zewnętrznych lub wewnętrznych nośników pamięci,</w:t>
      </w:r>
    </w:p>
    <w:p w14:paraId="1EC75B5A"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Możliwość udzielenia telefonicznego wsparcia celem sprawdzenia konfiguracji sprzętowej komputera oraz warunków gwarancji po podaniu numeru seryjnego bezpośrednio u autoryzowanego przedstawiciela producenta lub producenta.</w:t>
      </w:r>
    </w:p>
    <w:p w14:paraId="61086096"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Dostęp do aktualnych i najnowszych sterowników i uaktualnień realizowany poprzez podanie na dedykowanej stronie internetowej producenta identyfikatora klienta lub numeru seryjnego lub modelu komputera.</w:t>
      </w:r>
    </w:p>
    <w:p w14:paraId="196E52FB"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Dostępność wsparcia technicznego przez 8 godzin dziennie 5 dni roboczych w tygodniu przez cały rok w języku polskim.</w:t>
      </w:r>
    </w:p>
    <w:p w14:paraId="38721DA8" w14:textId="06CD6837" w:rsidR="006946C0" w:rsidRPr="00684EA8" w:rsidRDefault="005D15B2" w:rsidP="00684EA8">
      <w:pPr>
        <w:pStyle w:val="OPZBody"/>
        <w:widowControl w:val="0"/>
        <w:numPr>
          <w:ilvl w:val="0"/>
          <w:numId w:val="56"/>
        </w:numPr>
        <w:spacing w:after="0" w:line="276" w:lineRule="auto"/>
        <w:jc w:val="both"/>
        <w:rPr>
          <w:rFonts w:ascii="Cambria" w:hAnsi="Cambria" w:cs="Calibri"/>
          <w:sz w:val="22"/>
        </w:rPr>
      </w:pPr>
      <w:r>
        <w:rPr>
          <w:rFonts w:ascii="Cambria" w:hAnsi="Cambria" w:cs="Calibri"/>
          <w:sz w:val="22"/>
        </w:rPr>
        <w:t>G</w:t>
      </w:r>
      <w:r w:rsidR="006946C0" w:rsidRPr="00684EA8">
        <w:rPr>
          <w:rFonts w:ascii="Cambria" w:hAnsi="Cambria" w:cs="Calibri"/>
          <w:sz w:val="22"/>
        </w:rPr>
        <w:t xml:space="preserve">warancja producenta komputera, świadczona w systemie </w:t>
      </w:r>
      <w:proofErr w:type="spellStart"/>
      <w:r w:rsidR="006946C0" w:rsidRPr="00684EA8">
        <w:rPr>
          <w:rFonts w:ascii="Cambria" w:hAnsi="Cambria" w:cs="Calibri"/>
          <w:sz w:val="22"/>
        </w:rPr>
        <w:t>Next</w:t>
      </w:r>
      <w:proofErr w:type="spellEnd"/>
      <w:r w:rsidR="006946C0" w:rsidRPr="00684EA8">
        <w:rPr>
          <w:rFonts w:ascii="Cambria" w:hAnsi="Cambria" w:cs="Calibri"/>
          <w:sz w:val="22"/>
        </w:rPr>
        <w:t xml:space="preserve"> Business Day (czas reakcji na następny dzień roboczy), </w:t>
      </w:r>
      <w:proofErr w:type="spellStart"/>
      <w:r w:rsidR="006946C0" w:rsidRPr="00684EA8">
        <w:rPr>
          <w:rFonts w:ascii="Cambria" w:hAnsi="Cambria" w:cs="Calibri"/>
          <w:sz w:val="22"/>
        </w:rPr>
        <w:t>OnSIte</w:t>
      </w:r>
      <w:proofErr w:type="spellEnd"/>
      <w:r w:rsidR="006946C0" w:rsidRPr="00684EA8">
        <w:rPr>
          <w:rFonts w:ascii="Cambria" w:hAnsi="Cambria" w:cs="Calibri"/>
          <w:sz w:val="22"/>
        </w:rPr>
        <w:t xml:space="preserve"> (naprawa na miejscu u klienta), z możliwością pozostawienia dysku twardego w przypadku jego awarii lub konieczności wymiany urządzenia.</w:t>
      </w:r>
    </w:p>
    <w:p w14:paraId="0CE891E6"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System operacyjny Microsoft Windows 11 Pro PL 64-bit lub nowszy, klucz licencyjny zapisany w BIOS, lub równoważny. Warunki równoważności:</w:t>
      </w:r>
    </w:p>
    <w:p w14:paraId="5131CC31"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System operacyjny 64-bit, dołączony nośnik z oprogramowaniem. </w:t>
      </w:r>
    </w:p>
    <w:p w14:paraId="7E735102"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Polska wersja językowa, </w:t>
      </w:r>
    </w:p>
    <w:p w14:paraId="28F7B86F"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Możliwość instalacji i poprawnego działania oprogramowania Microsoft Office 2016 lub nowszego, możliwość pełnej integracji z usługą katalogową Active Directory,</w:t>
      </w:r>
    </w:p>
    <w:p w14:paraId="426B33CB"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Dostępność aktualizacji i poprawek do systemu u producenta systemu bezpłatnie i bez dodatkowych opłat licencyjnych z możliwością wyboru instalowanych poprawek, </w:t>
      </w:r>
    </w:p>
    <w:p w14:paraId="25AED8CD"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Możliwość zdalnej, automatycznej instalacji, konfiguracji, administrowania oraz </w:t>
      </w:r>
      <w:r w:rsidRPr="00684EA8">
        <w:rPr>
          <w:rFonts w:ascii="Cambria" w:hAnsi="Cambria" w:cs="Calibri"/>
          <w:sz w:val="22"/>
        </w:rPr>
        <w:lastRenderedPageBreak/>
        <w:t xml:space="preserve">aktualizowania systemu, </w:t>
      </w:r>
    </w:p>
    <w:p w14:paraId="3FBFF316"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Możliwość automatycznego zbudowania obrazu systemu wraz z aplikacjami. Obraz systemu służyć ma do automatycznego upowszechniania systemu operacyjnego inicjowanego i wykonywanego w całości przez sieć komputerową, </w:t>
      </w:r>
    </w:p>
    <w:p w14:paraId="41DD58D3"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Możliwość wdrożenia nowego obrazu przez zdalną instalację, </w:t>
      </w:r>
    </w:p>
    <w:p w14:paraId="63A57B94"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Graficzne środowisko instalacji i konfiguracji, </w:t>
      </w:r>
    </w:p>
    <w:p w14:paraId="5E82D04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Możliwość udostępniania i przejmowania pulpitu zdalnego, </w:t>
      </w:r>
    </w:p>
    <w:p w14:paraId="5B7E1D9F"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Możliwość udostępniania plików i drukarek, </w:t>
      </w:r>
    </w:p>
    <w:p w14:paraId="10433C13"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Zapewnienie wsparcia dla większości powszechnie używanych urządzeń (drukarek, urządzeń sieciowych, standardów USB, urządzeń Plug &amp; Play), </w:t>
      </w:r>
    </w:p>
    <w:p w14:paraId="7E645A2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Wyposażenie systemu w graficzny interfejs użytkownika w języku polskim, </w:t>
      </w:r>
    </w:p>
    <w:p w14:paraId="6AE44FC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Zapewnienie pełnej kompatybilności z oferowanym Sprzętem, </w:t>
      </w:r>
    </w:p>
    <w:p w14:paraId="53D67B8F"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Zintegrowanie z systemem modułu pomocy dla użytkownika w języku polskim, </w:t>
      </w:r>
    </w:p>
    <w:p w14:paraId="664F022D"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Zintegrowanie z systemem modułu wyszukiwania informacji, </w:t>
      </w:r>
    </w:p>
    <w:p w14:paraId="00136167"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Możliwość wykonania kopii bezpieczeństwa (całego dysku, wybranych folderów, kopii przyrostowych) wraz z możliwością automatycznego odzyskania wersji wcześniejszej, </w:t>
      </w:r>
    </w:p>
    <w:p w14:paraId="028C52D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Zabezpieczony hasłem hierarchiczny dostęp do systemu, konta i profile użytkowników zarządzane zdalnie; praca systemu w trybie ochrony kont użytkowników, </w:t>
      </w:r>
    </w:p>
    <w:p w14:paraId="5C537C5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Licencja na system operacyjny musi być nieograniczona w czasie, pozwalać na wielokrotne instalowanie systemu na oferowanym sprzęcie bez konieczności kontaktowania się przez Zamawiającego/Użytkownika z producentem systemu lub Sprzętu, </w:t>
      </w:r>
    </w:p>
    <w:p w14:paraId="09D6FD5C"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 xml:space="preserve">Oprogramowanie musi posiadać certyfikat autentyczności lub unikalny kod aktywacyjny, </w:t>
      </w:r>
    </w:p>
    <w:p w14:paraId="17C26035"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Zamawiający nie dopuszcza w systemie możliwości instalacji dodatkowych narzędzi emulujących działanie systemów,</w:t>
      </w:r>
    </w:p>
    <w:p w14:paraId="16F1840F"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Łączenie z sieciami firmowymi przy użyciu funkcji przyłączania do domeny.</w:t>
      </w:r>
    </w:p>
    <w:p w14:paraId="4A63ECC5" w14:textId="77777777" w:rsidR="006946C0" w:rsidRPr="00684EA8" w:rsidRDefault="006946C0" w:rsidP="00684EA8">
      <w:pPr>
        <w:pStyle w:val="OPZBody"/>
        <w:widowControl w:val="0"/>
        <w:numPr>
          <w:ilvl w:val="0"/>
          <w:numId w:val="56"/>
        </w:numPr>
        <w:spacing w:after="0" w:line="276" w:lineRule="auto"/>
        <w:jc w:val="both"/>
        <w:rPr>
          <w:rFonts w:ascii="Cambria" w:hAnsi="Cambria" w:cs="Calibri"/>
          <w:sz w:val="22"/>
        </w:rPr>
      </w:pPr>
      <w:r w:rsidRPr="00684EA8">
        <w:rPr>
          <w:rFonts w:ascii="Cambria" w:hAnsi="Cambria" w:cs="Calibri"/>
          <w:sz w:val="22"/>
        </w:rPr>
        <w:t>Dokumenty składane wraz z ofertą:</w:t>
      </w:r>
    </w:p>
    <w:p w14:paraId="767F19A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Zaświadczenie dot. normy PN-EN ISO 9001 lub równoważne dla producenta oferowanego urządzenia</w:t>
      </w:r>
    </w:p>
    <w:p w14:paraId="0509196E"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Zaświadczenie dot. normy PN-EN ISO 14001 lub równoważne dla producenta oferowanego urządzenia</w:t>
      </w:r>
    </w:p>
    <w:p w14:paraId="4921561F"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Zaświadczenie dot. normy PN-EN ISO 50001 lub równoważne dla producenta oferowanego urządzenia</w:t>
      </w:r>
    </w:p>
    <w:p w14:paraId="1EF1AFD7"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Deklaracja zgodności UE lub równoważna dla oferowanego urządzenia,</w:t>
      </w:r>
    </w:p>
    <w:p w14:paraId="38F39702" w14:textId="77777777" w:rsidR="006946C0" w:rsidRPr="00684EA8" w:rsidRDefault="006946C0" w:rsidP="00684EA8">
      <w:pPr>
        <w:pStyle w:val="OPZBody"/>
        <w:widowControl w:val="0"/>
        <w:numPr>
          <w:ilvl w:val="1"/>
          <w:numId w:val="56"/>
        </w:numPr>
        <w:spacing w:after="0" w:line="276" w:lineRule="auto"/>
        <w:jc w:val="both"/>
        <w:rPr>
          <w:rFonts w:ascii="Cambria" w:hAnsi="Cambria" w:cs="Calibri"/>
          <w:sz w:val="22"/>
        </w:rPr>
      </w:pPr>
      <w:r w:rsidRPr="00684EA8">
        <w:rPr>
          <w:rFonts w:ascii="Cambria" w:hAnsi="Cambria" w:cs="Calibri"/>
          <w:sz w:val="22"/>
        </w:rPr>
        <w:t>Wydruk ze strony: https://www.cpubenchmark.net/, z datą z przedziału od dnia publikacji postępowania do dnia składania ofert dla oferowanego procesora</w:t>
      </w:r>
    </w:p>
    <w:p w14:paraId="516AE811" w14:textId="77777777" w:rsidR="00FF5265" w:rsidRPr="00684EA8" w:rsidRDefault="00FF5265" w:rsidP="00684EA8">
      <w:pPr>
        <w:spacing w:after="0" w:line="276" w:lineRule="auto"/>
        <w:rPr>
          <w:rFonts w:cs="Calibri"/>
        </w:rPr>
      </w:pPr>
    </w:p>
    <w:p w14:paraId="7CE79B93" w14:textId="12DA07D3" w:rsidR="00FF5265" w:rsidRPr="00684EA8" w:rsidRDefault="00FF5265" w:rsidP="00684EA8">
      <w:pPr>
        <w:pStyle w:val="Nagwek2"/>
        <w:spacing w:line="276" w:lineRule="auto"/>
        <w:rPr>
          <w:rFonts w:ascii="Cambria" w:hAnsi="Cambria"/>
        </w:rPr>
      </w:pPr>
      <w:bookmarkStart w:id="17" w:name="_Toc237374621"/>
      <w:r w:rsidRPr="00684EA8">
        <w:rPr>
          <w:rFonts w:ascii="Cambria" w:hAnsi="Cambria"/>
        </w:rPr>
        <w:t xml:space="preserve">Oprogramowanie typu </w:t>
      </w:r>
      <w:proofErr w:type="spellStart"/>
      <w:r w:rsidRPr="00684EA8">
        <w:rPr>
          <w:rFonts w:ascii="Cambria" w:hAnsi="Cambria"/>
        </w:rPr>
        <w:t>HoneyPot</w:t>
      </w:r>
      <w:bookmarkEnd w:id="17"/>
      <w:proofErr w:type="spellEnd"/>
    </w:p>
    <w:p w14:paraId="731FF335" w14:textId="328CEAA0" w:rsidR="006946C0" w:rsidRPr="00684EA8" w:rsidRDefault="006946C0" w:rsidP="00684EA8">
      <w:pPr>
        <w:pStyle w:val="OPZBody"/>
        <w:widowControl w:val="0"/>
        <w:spacing w:after="0" w:line="276" w:lineRule="auto"/>
        <w:jc w:val="both"/>
        <w:rPr>
          <w:rFonts w:ascii="Cambria" w:hAnsi="Cambria" w:cs="Calibri"/>
          <w:sz w:val="22"/>
        </w:rPr>
      </w:pPr>
      <w:r w:rsidRPr="00684EA8">
        <w:rPr>
          <w:rFonts w:ascii="Cambria" w:hAnsi="Cambria" w:cs="Calibri"/>
          <w:sz w:val="22"/>
        </w:rPr>
        <w:t xml:space="preserve">Przedmiotem zamówienia jest dostawa usługi oprogramowania klasy </w:t>
      </w:r>
      <w:proofErr w:type="spellStart"/>
      <w:r w:rsidRPr="00684EA8">
        <w:rPr>
          <w:rFonts w:ascii="Cambria" w:hAnsi="Cambria" w:cs="Calibri"/>
          <w:sz w:val="22"/>
        </w:rPr>
        <w:t>HoneyPot</w:t>
      </w:r>
      <w:proofErr w:type="spellEnd"/>
      <w:r w:rsidRPr="00684EA8">
        <w:rPr>
          <w:rFonts w:ascii="Cambria" w:hAnsi="Cambria" w:cs="Calibri"/>
          <w:sz w:val="22"/>
        </w:rPr>
        <w:t xml:space="preserve"> w modelu Deception as a Service, obejmującej dwa aktywne czujniki/wabiki sieciowe wraz z centralną platformą zarząd</w:t>
      </w:r>
      <w:r w:rsidR="005D15B2">
        <w:rPr>
          <w:rFonts w:ascii="Cambria" w:hAnsi="Cambria" w:cs="Calibri"/>
          <w:sz w:val="22"/>
        </w:rPr>
        <w:t>zającą, aktualizacjami</w:t>
      </w:r>
      <w:r w:rsidRPr="00684EA8">
        <w:rPr>
          <w:rFonts w:ascii="Cambria" w:hAnsi="Cambria" w:cs="Calibri"/>
          <w:sz w:val="22"/>
        </w:rPr>
        <w:t>.</w:t>
      </w:r>
    </w:p>
    <w:p w14:paraId="2BC229D9" w14:textId="77777777" w:rsidR="006946C0" w:rsidRPr="00684EA8" w:rsidRDefault="006946C0" w:rsidP="00684EA8">
      <w:pPr>
        <w:pStyle w:val="OPZBody"/>
        <w:widowControl w:val="0"/>
        <w:spacing w:after="0" w:line="276" w:lineRule="auto"/>
        <w:jc w:val="both"/>
        <w:rPr>
          <w:rFonts w:ascii="Cambria" w:hAnsi="Cambria" w:cs="Calibri"/>
          <w:sz w:val="22"/>
        </w:rPr>
      </w:pPr>
      <w:bookmarkStart w:id="18" w:name="_xtmyd86ehv03" w:colFirst="0" w:colLast="0"/>
      <w:bookmarkEnd w:id="18"/>
      <w:r w:rsidRPr="00684EA8">
        <w:rPr>
          <w:rFonts w:ascii="Cambria" w:hAnsi="Cambria" w:cs="Calibri"/>
          <w:sz w:val="22"/>
        </w:rPr>
        <w:t>Czujniki/wabiki sieciowe</w:t>
      </w:r>
    </w:p>
    <w:p w14:paraId="52CC2B65"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 xml:space="preserve">Rozwiązanie musi umożliwiać jednoczesne utworzenie, uruchomienie i utrzymywanie minimum dwóch czujników, zwanych dalej wabikami sieciowymi lub </w:t>
      </w:r>
      <w:proofErr w:type="spellStart"/>
      <w:r w:rsidRPr="00684EA8">
        <w:rPr>
          <w:rFonts w:ascii="Cambria" w:hAnsi="Cambria" w:cs="Calibri"/>
          <w:sz w:val="22"/>
        </w:rPr>
        <w:t>decoyami</w:t>
      </w:r>
      <w:proofErr w:type="spellEnd"/>
      <w:r w:rsidRPr="00684EA8">
        <w:rPr>
          <w:rFonts w:ascii="Cambria" w:hAnsi="Cambria" w:cs="Calibri"/>
          <w:sz w:val="22"/>
        </w:rPr>
        <w:t>.</w:t>
      </w:r>
    </w:p>
    <w:p w14:paraId="7DA9990E"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Wabiki sieciowe muszą umożliwiać symulowanie dla atakującego usług, urządzeń lub elementów infrastruktury wykorzystywanych przez Zamawiającego.</w:t>
      </w:r>
    </w:p>
    <w:p w14:paraId="6E61A658"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lastRenderedPageBreak/>
        <w:t>Każdy wabik musi rejestrować aktywność atakującego w czasie rzeczywistym i przekazywać wzbogacone informacje do centralnej platformy producenta oferowanego rozwiązania.</w:t>
      </w:r>
    </w:p>
    <w:p w14:paraId="33376C57"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Połączone działanie wabików i centralnej platformy musi zapewniać system zamkniętej pętli, w którym informacje zgromadzone przez platformę kształtują priorytety działania wabików, natomiast obserwacje i dane telemetryczne pochodzące z wabików są stale aktualizowane, analizowane i wzbogacane.</w:t>
      </w:r>
    </w:p>
    <w:p w14:paraId="70440E82"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Zebrane informacje muszą wykraczać poza proste wskaźniki kompromitacji i zapewniać kontekst dotyczący atakującego, w tym możliwość identyfikacji grup zagrożeń na podstawie zaobserwowanych taktyk, wykorzystywanej infrastruktury oraz zachowania.</w:t>
      </w:r>
    </w:p>
    <w:p w14:paraId="7DED874F"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Zamawiający musi otrzymywać informacje o każdej wykrytej interakcji atakującego z wdrożonymi wabikami.</w:t>
      </w:r>
    </w:p>
    <w:p w14:paraId="1C6CEC18"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Producent musi posiadać bazę zawierającą minimum 3000 typów lub profili czujników, umożliwiających symulowanie powszechnie występujących usług, urządzeń oraz elementów infrastruktury, w tym co najmniej:</w:t>
      </w:r>
    </w:p>
    <w:p w14:paraId="19AA1B14"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serwera Apache lub równoważnego serwera WWW,</w:t>
      </w:r>
    </w:p>
    <w:p w14:paraId="2DDD973F"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serwera VPN,</w:t>
      </w:r>
    </w:p>
    <w:p w14:paraId="29002295"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serwera SSH,</w:t>
      </w:r>
    </w:p>
    <w:p w14:paraId="053B67AE"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innych usług sieciowych dobieranych odpowiednio do infrastruktury Zamawiającego.</w:t>
      </w:r>
    </w:p>
    <w:p w14:paraId="53051E81"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Rozwiązanie musi umożliwiać dobranie rodzaju i profilu każdego z dwóch wabików odpowiednio do architektury, wykorzystywanych usług oraz profilu ryzyka Zamawiającego.</w:t>
      </w:r>
    </w:p>
    <w:p w14:paraId="06701FB8"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Każdy z dwóch wabików musi nadawać się do wdrożenia zarówno:</w:t>
      </w:r>
    </w:p>
    <w:p w14:paraId="167D9C0E"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w globalnej infrastrukturze obsługiwanej przez dostawcę, jako usługa dostępna publicznie w Internecie,</w:t>
      </w:r>
    </w:p>
    <w:p w14:paraId="6BD88021"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wewnątrz środowiska lub sieci Zamawiającego.</w:t>
      </w:r>
    </w:p>
    <w:p w14:paraId="6BB850EC"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Ostateczny sposób i miejsce wdrożenia dwóch wabików zostaną uzgodnione z Zamawiającym na etapie realizacji zamówienia.</w:t>
      </w:r>
    </w:p>
    <w:p w14:paraId="19054CF9"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Wabiki muszą rejestrować pełną telemetrię interakcji wykonywanych przez atakującego.</w:t>
      </w:r>
    </w:p>
    <w:p w14:paraId="7B669AD6"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Wabiki muszą działać w sposób ukryty i możliwie nieodróżnialny od rzeczywistych zasobów podczas rozpoznania prowadzonego przez atakującego.</w:t>
      </w:r>
    </w:p>
    <w:p w14:paraId="2A4EEE4B"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Z punktu widzenia atakującego każdy wabik musi symulować rzeczywistą usługę, system, urządzenie lub inny zasób infrastruktury Zamawiającego.</w:t>
      </w:r>
    </w:p>
    <w:p w14:paraId="3118721D" w14:textId="77777777" w:rsidR="006946C0" w:rsidRPr="00684EA8" w:rsidRDefault="006946C0" w:rsidP="00684EA8">
      <w:pPr>
        <w:pStyle w:val="OPZBody"/>
        <w:widowControl w:val="0"/>
        <w:numPr>
          <w:ilvl w:val="0"/>
          <w:numId w:val="61"/>
        </w:numPr>
        <w:spacing w:after="0" w:line="276" w:lineRule="auto"/>
        <w:jc w:val="both"/>
        <w:rPr>
          <w:rFonts w:ascii="Cambria" w:hAnsi="Cambria" w:cs="Calibri"/>
          <w:sz w:val="22"/>
        </w:rPr>
      </w:pPr>
      <w:r w:rsidRPr="00684EA8">
        <w:rPr>
          <w:rFonts w:ascii="Cambria" w:hAnsi="Cambria" w:cs="Calibri"/>
          <w:sz w:val="22"/>
        </w:rPr>
        <w:t>Dane telemetryczne rejestrowane przez wabiki muszą uwzględniać co najmniej:</w:t>
      </w:r>
    </w:p>
    <w:p w14:paraId="11DE8539"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źródłowy adres IP atakującego,</w:t>
      </w:r>
    </w:p>
    <w:p w14:paraId="20A9A883"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datę i czas interakcji,</w:t>
      </w:r>
    </w:p>
    <w:p w14:paraId="27B26409"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rodzaj atakowanej lub wykorzystywanej usługi,</w:t>
      </w:r>
    </w:p>
    <w:p w14:paraId="01B47AD3"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narzędzia wykorzystywane przez atakującego,</w:t>
      </w:r>
    </w:p>
    <w:p w14:paraId="03D8A40F"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analizę zachowania atakującego,</w:t>
      </w:r>
    </w:p>
    <w:p w14:paraId="291A77CB"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polecenia, zapytania lub działania wykonywane przez atakującego,</w:t>
      </w:r>
    </w:p>
    <w:p w14:paraId="777274E2"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próby wykorzystania danych uwierzytelniających,</w:t>
      </w:r>
    </w:p>
    <w:p w14:paraId="7CFB045C" w14:textId="77777777" w:rsidR="006946C0" w:rsidRPr="00684EA8" w:rsidRDefault="006946C0" w:rsidP="00684EA8">
      <w:pPr>
        <w:pStyle w:val="OPZBody"/>
        <w:widowControl w:val="0"/>
        <w:numPr>
          <w:ilvl w:val="1"/>
          <w:numId w:val="61"/>
        </w:numPr>
        <w:spacing w:after="0" w:line="276" w:lineRule="auto"/>
        <w:jc w:val="both"/>
        <w:rPr>
          <w:rFonts w:ascii="Cambria" w:hAnsi="Cambria" w:cs="Calibri"/>
          <w:sz w:val="22"/>
        </w:rPr>
      </w:pPr>
      <w:r w:rsidRPr="00684EA8">
        <w:rPr>
          <w:rFonts w:ascii="Cambria" w:hAnsi="Cambria" w:cs="Calibri"/>
          <w:sz w:val="22"/>
        </w:rPr>
        <w:t>przebieg interakcji z wabikiem.</w:t>
      </w:r>
    </w:p>
    <w:p w14:paraId="44E34890" w14:textId="77777777" w:rsidR="006946C0" w:rsidRPr="00684EA8" w:rsidRDefault="006946C0" w:rsidP="00684EA8">
      <w:pPr>
        <w:pStyle w:val="OPZBody"/>
        <w:widowControl w:val="0"/>
        <w:numPr>
          <w:ilvl w:val="0"/>
          <w:numId w:val="60"/>
        </w:numPr>
        <w:spacing w:after="0" w:line="276" w:lineRule="auto"/>
        <w:jc w:val="both"/>
        <w:rPr>
          <w:rFonts w:ascii="Cambria" w:hAnsi="Cambria" w:cs="Calibri"/>
          <w:sz w:val="22"/>
        </w:rPr>
      </w:pPr>
      <w:r w:rsidRPr="00684EA8">
        <w:rPr>
          <w:rFonts w:ascii="Cambria" w:hAnsi="Cambria" w:cs="Calibri"/>
          <w:sz w:val="22"/>
        </w:rPr>
        <w:t>Rozwiązanie musi umożliwiać wzbogacanie danych pochodzących z wabików o dodatkowe informacje kontekstowe dotyczące atakującego i wykorzystywanej przez niego infrastruktury.</w:t>
      </w:r>
    </w:p>
    <w:p w14:paraId="5E63A1FD" w14:textId="77777777" w:rsidR="006946C0" w:rsidRPr="00684EA8" w:rsidRDefault="006946C0" w:rsidP="00684EA8">
      <w:pPr>
        <w:pStyle w:val="OPZBody"/>
        <w:widowControl w:val="0"/>
        <w:numPr>
          <w:ilvl w:val="0"/>
          <w:numId w:val="60"/>
        </w:numPr>
        <w:spacing w:after="0" w:line="276" w:lineRule="auto"/>
        <w:jc w:val="both"/>
        <w:rPr>
          <w:rFonts w:ascii="Cambria" w:hAnsi="Cambria" w:cs="Calibri"/>
          <w:sz w:val="22"/>
        </w:rPr>
      </w:pPr>
      <w:r w:rsidRPr="00684EA8">
        <w:rPr>
          <w:rFonts w:ascii="Cambria" w:hAnsi="Cambria" w:cs="Calibri"/>
          <w:sz w:val="22"/>
        </w:rPr>
        <w:t>Oba wabiki muszą płynnie integrować się z centralnym mechanizmem analizy zagrożeń i wzbogacania kontekstu w czasie rzeczywistym.</w:t>
      </w:r>
    </w:p>
    <w:p w14:paraId="2F4A5368" w14:textId="77777777" w:rsidR="006946C0" w:rsidRPr="00684EA8" w:rsidRDefault="006946C0" w:rsidP="00684EA8">
      <w:pPr>
        <w:pStyle w:val="OPZBody"/>
        <w:widowControl w:val="0"/>
        <w:numPr>
          <w:ilvl w:val="0"/>
          <w:numId w:val="60"/>
        </w:numPr>
        <w:spacing w:after="0" w:line="276" w:lineRule="auto"/>
        <w:jc w:val="both"/>
        <w:rPr>
          <w:rFonts w:ascii="Cambria" w:hAnsi="Cambria" w:cs="Calibri"/>
          <w:sz w:val="22"/>
        </w:rPr>
      </w:pPr>
      <w:r w:rsidRPr="00684EA8">
        <w:rPr>
          <w:rFonts w:ascii="Cambria" w:hAnsi="Cambria" w:cs="Calibri"/>
          <w:sz w:val="22"/>
        </w:rPr>
        <w:t>Dane pochodzące z jednego wabika muszą być dostępne wraz z danymi pochodzącymi z drugiego wabika w ramach jednej centralnej platformy zarządzającej.</w:t>
      </w:r>
    </w:p>
    <w:p w14:paraId="516E9738" w14:textId="77777777" w:rsidR="006946C0" w:rsidRPr="00684EA8" w:rsidRDefault="006946C0" w:rsidP="00684EA8">
      <w:pPr>
        <w:pStyle w:val="OPZBody"/>
        <w:widowControl w:val="0"/>
        <w:numPr>
          <w:ilvl w:val="0"/>
          <w:numId w:val="60"/>
        </w:numPr>
        <w:spacing w:after="0" w:line="276" w:lineRule="auto"/>
        <w:jc w:val="both"/>
        <w:rPr>
          <w:rFonts w:ascii="Cambria" w:hAnsi="Cambria" w:cs="Calibri"/>
          <w:sz w:val="22"/>
        </w:rPr>
      </w:pPr>
      <w:r w:rsidRPr="00684EA8">
        <w:rPr>
          <w:rFonts w:ascii="Cambria" w:hAnsi="Cambria" w:cs="Calibri"/>
          <w:sz w:val="22"/>
        </w:rPr>
        <w:t>Producent musi udostępniać centralną platformę umożliwiającą:</w:t>
      </w:r>
    </w:p>
    <w:p w14:paraId="1AAC2267"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t>zarządzanie oboma wabikami,</w:t>
      </w:r>
    </w:p>
    <w:p w14:paraId="58B081D6"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lastRenderedPageBreak/>
        <w:t>zmianę profilu i konfiguracji wabików,</w:t>
      </w:r>
    </w:p>
    <w:p w14:paraId="0671E655"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t>monitorowanie stanu działania wabików,</w:t>
      </w:r>
    </w:p>
    <w:p w14:paraId="5A9DFA75"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t>dostęp do raportów,</w:t>
      </w:r>
    </w:p>
    <w:p w14:paraId="799E4174"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t>dostęp do alarmów,</w:t>
      </w:r>
    </w:p>
    <w:p w14:paraId="4741EF02"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t>dostęp do logów i danych telemetrycznych,</w:t>
      </w:r>
    </w:p>
    <w:p w14:paraId="477B00E9" w14:textId="77777777" w:rsidR="006946C0" w:rsidRPr="00684EA8" w:rsidRDefault="006946C0" w:rsidP="00684EA8">
      <w:pPr>
        <w:pStyle w:val="OPZBody"/>
        <w:widowControl w:val="0"/>
        <w:numPr>
          <w:ilvl w:val="1"/>
          <w:numId w:val="60"/>
        </w:numPr>
        <w:spacing w:after="0" w:line="276" w:lineRule="auto"/>
        <w:jc w:val="both"/>
        <w:rPr>
          <w:rFonts w:ascii="Cambria" w:hAnsi="Cambria" w:cs="Calibri"/>
          <w:sz w:val="22"/>
        </w:rPr>
      </w:pPr>
      <w:r w:rsidRPr="00684EA8">
        <w:rPr>
          <w:rFonts w:ascii="Cambria" w:hAnsi="Cambria" w:cs="Calibri"/>
          <w:sz w:val="22"/>
        </w:rPr>
        <w:t>analizowanie interakcji atakujących.</w:t>
      </w:r>
    </w:p>
    <w:p w14:paraId="54DEB4AC" w14:textId="77777777" w:rsidR="006946C0" w:rsidRPr="00684EA8" w:rsidRDefault="006946C0" w:rsidP="00684EA8">
      <w:pPr>
        <w:pStyle w:val="OPZBody"/>
        <w:widowControl w:val="0"/>
        <w:numPr>
          <w:ilvl w:val="0"/>
          <w:numId w:val="62"/>
        </w:numPr>
        <w:spacing w:after="0" w:line="276" w:lineRule="auto"/>
        <w:jc w:val="both"/>
        <w:rPr>
          <w:rFonts w:ascii="Cambria" w:hAnsi="Cambria" w:cs="Calibri"/>
          <w:sz w:val="22"/>
        </w:rPr>
      </w:pPr>
      <w:r w:rsidRPr="00684EA8">
        <w:rPr>
          <w:rFonts w:ascii="Cambria" w:hAnsi="Cambria" w:cs="Calibri"/>
          <w:sz w:val="22"/>
        </w:rPr>
        <w:t>Rozwiązanie musi zapewniać mechanizmy analizy zagrożeń wykrywanych przez oba wabiki poprzez korelację:</w:t>
      </w:r>
    </w:p>
    <w:p w14:paraId="7EC61601" w14:textId="77777777" w:rsidR="006946C0" w:rsidRPr="00684EA8" w:rsidRDefault="006946C0" w:rsidP="00684EA8">
      <w:pPr>
        <w:pStyle w:val="OPZBody"/>
        <w:widowControl w:val="0"/>
        <w:numPr>
          <w:ilvl w:val="1"/>
          <w:numId w:val="62"/>
        </w:numPr>
        <w:spacing w:after="0" w:line="276" w:lineRule="auto"/>
        <w:jc w:val="both"/>
        <w:rPr>
          <w:rFonts w:ascii="Cambria" w:hAnsi="Cambria" w:cs="Calibri"/>
          <w:sz w:val="22"/>
        </w:rPr>
      </w:pPr>
      <w:proofErr w:type="spellStart"/>
      <w:r w:rsidRPr="00684EA8">
        <w:rPr>
          <w:rFonts w:ascii="Cambria" w:hAnsi="Cambria" w:cs="Calibri"/>
          <w:sz w:val="22"/>
        </w:rPr>
        <w:t>zachowań</w:t>
      </w:r>
      <w:proofErr w:type="spellEnd"/>
      <w:r w:rsidRPr="00684EA8">
        <w:rPr>
          <w:rFonts w:ascii="Cambria" w:hAnsi="Cambria" w:cs="Calibri"/>
          <w:sz w:val="22"/>
        </w:rPr>
        <w:t xml:space="preserve"> atakujących,</w:t>
      </w:r>
    </w:p>
    <w:p w14:paraId="1047174E" w14:textId="77777777" w:rsidR="006946C0" w:rsidRPr="00684EA8" w:rsidRDefault="006946C0" w:rsidP="00684EA8">
      <w:pPr>
        <w:pStyle w:val="OPZBody"/>
        <w:widowControl w:val="0"/>
        <w:numPr>
          <w:ilvl w:val="1"/>
          <w:numId w:val="62"/>
        </w:numPr>
        <w:spacing w:after="0" w:line="276" w:lineRule="auto"/>
        <w:jc w:val="both"/>
        <w:rPr>
          <w:rFonts w:ascii="Cambria" w:hAnsi="Cambria" w:cs="Calibri"/>
          <w:sz w:val="22"/>
        </w:rPr>
      </w:pPr>
      <w:r w:rsidRPr="00684EA8">
        <w:rPr>
          <w:rFonts w:ascii="Cambria" w:hAnsi="Cambria" w:cs="Calibri"/>
          <w:sz w:val="22"/>
        </w:rPr>
        <w:t>ponownego wykorzystania tej samej infrastruktury,</w:t>
      </w:r>
    </w:p>
    <w:p w14:paraId="1255D764" w14:textId="77777777" w:rsidR="006946C0" w:rsidRPr="00684EA8" w:rsidRDefault="006946C0" w:rsidP="00684EA8">
      <w:pPr>
        <w:pStyle w:val="OPZBody"/>
        <w:widowControl w:val="0"/>
        <w:numPr>
          <w:ilvl w:val="1"/>
          <w:numId w:val="62"/>
        </w:numPr>
        <w:spacing w:after="0" w:line="276" w:lineRule="auto"/>
        <w:jc w:val="both"/>
        <w:rPr>
          <w:rFonts w:ascii="Cambria" w:hAnsi="Cambria" w:cs="Calibri"/>
          <w:sz w:val="22"/>
        </w:rPr>
      </w:pPr>
      <w:r w:rsidRPr="00684EA8">
        <w:rPr>
          <w:rFonts w:ascii="Cambria" w:hAnsi="Cambria" w:cs="Calibri"/>
          <w:sz w:val="22"/>
        </w:rPr>
        <w:t>źródłowych adresów IP,</w:t>
      </w:r>
    </w:p>
    <w:p w14:paraId="0234D8D2" w14:textId="77777777" w:rsidR="006946C0" w:rsidRPr="00684EA8" w:rsidRDefault="006946C0" w:rsidP="00684EA8">
      <w:pPr>
        <w:pStyle w:val="OPZBody"/>
        <w:widowControl w:val="0"/>
        <w:numPr>
          <w:ilvl w:val="1"/>
          <w:numId w:val="62"/>
        </w:numPr>
        <w:spacing w:after="0" w:line="276" w:lineRule="auto"/>
        <w:jc w:val="both"/>
        <w:rPr>
          <w:rFonts w:ascii="Cambria" w:hAnsi="Cambria" w:cs="Calibri"/>
          <w:sz w:val="22"/>
        </w:rPr>
      </w:pPr>
      <w:r w:rsidRPr="00684EA8">
        <w:rPr>
          <w:rFonts w:ascii="Cambria" w:hAnsi="Cambria" w:cs="Calibri"/>
          <w:sz w:val="22"/>
        </w:rPr>
        <w:t>wykorzystywanych narzędzi,</w:t>
      </w:r>
    </w:p>
    <w:p w14:paraId="406E9A53" w14:textId="77777777" w:rsidR="006946C0" w:rsidRPr="00684EA8" w:rsidRDefault="006946C0" w:rsidP="00684EA8">
      <w:pPr>
        <w:pStyle w:val="OPZBody"/>
        <w:widowControl w:val="0"/>
        <w:numPr>
          <w:ilvl w:val="1"/>
          <w:numId w:val="62"/>
        </w:numPr>
        <w:spacing w:after="0" w:line="276" w:lineRule="auto"/>
        <w:jc w:val="both"/>
        <w:rPr>
          <w:rFonts w:ascii="Cambria" w:hAnsi="Cambria" w:cs="Calibri"/>
          <w:sz w:val="22"/>
        </w:rPr>
      </w:pPr>
      <w:r w:rsidRPr="00684EA8">
        <w:rPr>
          <w:rFonts w:ascii="Cambria" w:hAnsi="Cambria" w:cs="Calibri"/>
          <w:sz w:val="22"/>
        </w:rPr>
        <w:t>zaobserwowanych taktyk, technik i procedur.</w:t>
      </w:r>
    </w:p>
    <w:p w14:paraId="6E23382B" w14:textId="77777777" w:rsidR="006946C0" w:rsidRPr="00684EA8" w:rsidRDefault="006946C0" w:rsidP="00684EA8">
      <w:pPr>
        <w:pStyle w:val="OPZBody"/>
        <w:widowControl w:val="0"/>
        <w:numPr>
          <w:ilvl w:val="0"/>
          <w:numId w:val="64"/>
        </w:numPr>
        <w:spacing w:after="0" w:line="276" w:lineRule="auto"/>
        <w:jc w:val="both"/>
        <w:rPr>
          <w:rFonts w:ascii="Cambria" w:hAnsi="Cambria" w:cs="Calibri"/>
          <w:sz w:val="22"/>
        </w:rPr>
      </w:pPr>
      <w:r w:rsidRPr="00684EA8">
        <w:rPr>
          <w:rFonts w:ascii="Cambria" w:hAnsi="Cambria" w:cs="Calibri"/>
          <w:sz w:val="22"/>
        </w:rPr>
        <w:t xml:space="preserve">Wykryte zagrożenia oraz działania atakującego muszą być klasyfikowane przez producenta z wykorzystaniem mechanizmu TTP – </w:t>
      </w:r>
      <w:proofErr w:type="spellStart"/>
      <w:r w:rsidRPr="00684EA8">
        <w:rPr>
          <w:rFonts w:ascii="Cambria" w:hAnsi="Cambria" w:cs="Calibri"/>
          <w:sz w:val="22"/>
        </w:rPr>
        <w:t>Tactics</w:t>
      </w:r>
      <w:proofErr w:type="spellEnd"/>
      <w:r w:rsidRPr="00684EA8">
        <w:rPr>
          <w:rFonts w:ascii="Cambria" w:hAnsi="Cambria" w:cs="Calibri"/>
          <w:sz w:val="22"/>
        </w:rPr>
        <w:t xml:space="preserve">, </w:t>
      </w:r>
      <w:proofErr w:type="spellStart"/>
      <w:r w:rsidRPr="00684EA8">
        <w:rPr>
          <w:rFonts w:ascii="Cambria" w:hAnsi="Cambria" w:cs="Calibri"/>
          <w:sz w:val="22"/>
        </w:rPr>
        <w:t>Techniques</w:t>
      </w:r>
      <w:proofErr w:type="spellEnd"/>
      <w:r w:rsidRPr="00684EA8">
        <w:rPr>
          <w:rFonts w:ascii="Cambria" w:hAnsi="Cambria" w:cs="Calibri"/>
          <w:sz w:val="22"/>
        </w:rPr>
        <w:t xml:space="preserve"> and </w:t>
      </w:r>
      <w:proofErr w:type="spellStart"/>
      <w:r w:rsidRPr="00684EA8">
        <w:rPr>
          <w:rFonts w:ascii="Cambria" w:hAnsi="Cambria" w:cs="Calibri"/>
          <w:sz w:val="22"/>
        </w:rPr>
        <w:t>Procedures</w:t>
      </w:r>
      <w:proofErr w:type="spellEnd"/>
      <w:r w:rsidRPr="00684EA8">
        <w:rPr>
          <w:rFonts w:ascii="Cambria" w:hAnsi="Cambria" w:cs="Calibri"/>
          <w:sz w:val="22"/>
        </w:rPr>
        <w:t>.</w:t>
      </w:r>
    </w:p>
    <w:p w14:paraId="582ECE8B" w14:textId="77777777" w:rsidR="006946C0" w:rsidRPr="00684EA8" w:rsidRDefault="006946C0" w:rsidP="00684EA8">
      <w:pPr>
        <w:pStyle w:val="OPZBody"/>
        <w:widowControl w:val="0"/>
        <w:numPr>
          <w:ilvl w:val="0"/>
          <w:numId w:val="64"/>
        </w:numPr>
        <w:spacing w:after="0" w:line="276" w:lineRule="auto"/>
        <w:jc w:val="both"/>
        <w:rPr>
          <w:rFonts w:ascii="Cambria" w:hAnsi="Cambria" w:cs="Calibri"/>
          <w:sz w:val="22"/>
        </w:rPr>
      </w:pPr>
      <w:r w:rsidRPr="00684EA8">
        <w:rPr>
          <w:rFonts w:ascii="Cambria" w:hAnsi="Cambria" w:cs="Calibri"/>
          <w:sz w:val="22"/>
        </w:rPr>
        <w:t>Rozwiązanie musi umożliwiać grupowanie i korelowanie zdarzeń pochodzących od tego samego atakującego lub dotyczących tej samej kampanii.</w:t>
      </w:r>
    </w:p>
    <w:p w14:paraId="16B68D54" w14:textId="77777777" w:rsidR="006946C0" w:rsidRPr="00684EA8" w:rsidRDefault="006946C0" w:rsidP="00684EA8">
      <w:pPr>
        <w:pStyle w:val="OPZBody"/>
        <w:widowControl w:val="0"/>
        <w:numPr>
          <w:ilvl w:val="0"/>
          <w:numId w:val="64"/>
        </w:numPr>
        <w:spacing w:after="0" w:line="276" w:lineRule="auto"/>
        <w:jc w:val="both"/>
        <w:rPr>
          <w:rFonts w:ascii="Cambria" w:hAnsi="Cambria" w:cs="Calibri"/>
          <w:sz w:val="22"/>
        </w:rPr>
      </w:pPr>
      <w:r w:rsidRPr="00684EA8">
        <w:rPr>
          <w:rFonts w:ascii="Cambria" w:hAnsi="Cambria" w:cs="Calibri"/>
          <w:sz w:val="22"/>
        </w:rPr>
        <w:t>Rozwiązanie musi umożliwiać określenie poziomu zagrożenia albo priorytetu zdarzenia na podstawie aktywności zarejestrowanej przez wabiki.</w:t>
      </w:r>
    </w:p>
    <w:p w14:paraId="74589964" w14:textId="77777777" w:rsidR="006946C0" w:rsidRPr="00684EA8" w:rsidRDefault="006946C0" w:rsidP="00684EA8">
      <w:pPr>
        <w:pStyle w:val="OPZBody"/>
        <w:widowControl w:val="0"/>
        <w:numPr>
          <w:ilvl w:val="0"/>
          <w:numId w:val="64"/>
        </w:numPr>
        <w:spacing w:after="0" w:line="276" w:lineRule="auto"/>
        <w:jc w:val="both"/>
        <w:rPr>
          <w:rFonts w:ascii="Cambria" w:hAnsi="Cambria" w:cs="Calibri"/>
          <w:sz w:val="22"/>
        </w:rPr>
      </w:pPr>
      <w:r w:rsidRPr="00684EA8">
        <w:rPr>
          <w:rFonts w:ascii="Cambria" w:hAnsi="Cambria" w:cs="Calibri"/>
          <w:sz w:val="22"/>
        </w:rPr>
        <w:t>System musi automatycznie generować alarm po wykryciu interakcji z którymkolwiek z dwóch wabików.</w:t>
      </w:r>
    </w:p>
    <w:p w14:paraId="06019548" w14:textId="77777777" w:rsidR="006946C0" w:rsidRPr="00684EA8" w:rsidRDefault="006946C0" w:rsidP="00684EA8">
      <w:pPr>
        <w:pStyle w:val="OPZBody"/>
        <w:widowControl w:val="0"/>
        <w:numPr>
          <w:ilvl w:val="0"/>
          <w:numId w:val="64"/>
        </w:numPr>
        <w:spacing w:after="0" w:line="276" w:lineRule="auto"/>
        <w:jc w:val="both"/>
        <w:rPr>
          <w:rFonts w:ascii="Cambria" w:hAnsi="Cambria" w:cs="Calibri"/>
          <w:sz w:val="22"/>
        </w:rPr>
      </w:pPr>
      <w:r w:rsidRPr="00684EA8">
        <w:rPr>
          <w:rFonts w:ascii="Cambria" w:hAnsi="Cambria" w:cs="Calibri"/>
          <w:sz w:val="22"/>
        </w:rPr>
        <w:t>Alarm musi zawierać co najmniej:</w:t>
      </w:r>
    </w:p>
    <w:p w14:paraId="05C899B1" w14:textId="77777777" w:rsidR="006946C0" w:rsidRPr="00684EA8" w:rsidRDefault="006946C0" w:rsidP="00684EA8">
      <w:pPr>
        <w:pStyle w:val="OPZBody"/>
        <w:widowControl w:val="0"/>
        <w:numPr>
          <w:ilvl w:val="1"/>
          <w:numId w:val="64"/>
        </w:numPr>
        <w:spacing w:after="0" w:line="276" w:lineRule="auto"/>
        <w:jc w:val="both"/>
        <w:rPr>
          <w:rFonts w:ascii="Cambria" w:hAnsi="Cambria" w:cs="Calibri"/>
          <w:sz w:val="22"/>
        </w:rPr>
      </w:pPr>
      <w:r w:rsidRPr="00684EA8">
        <w:rPr>
          <w:rFonts w:ascii="Cambria" w:hAnsi="Cambria" w:cs="Calibri"/>
          <w:sz w:val="22"/>
        </w:rPr>
        <w:t>oznaczenie wabika, którego dotyczy zdarzenie,</w:t>
      </w:r>
    </w:p>
    <w:p w14:paraId="7BBCC70E" w14:textId="77777777" w:rsidR="006946C0" w:rsidRPr="00684EA8" w:rsidRDefault="006946C0" w:rsidP="00684EA8">
      <w:pPr>
        <w:pStyle w:val="OPZBody"/>
        <w:widowControl w:val="0"/>
        <w:numPr>
          <w:ilvl w:val="1"/>
          <w:numId w:val="64"/>
        </w:numPr>
        <w:spacing w:after="0" w:line="276" w:lineRule="auto"/>
        <w:jc w:val="both"/>
        <w:rPr>
          <w:rFonts w:ascii="Cambria" w:hAnsi="Cambria" w:cs="Calibri"/>
          <w:sz w:val="22"/>
        </w:rPr>
      </w:pPr>
      <w:r w:rsidRPr="00684EA8">
        <w:rPr>
          <w:rFonts w:ascii="Cambria" w:hAnsi="Cambria" w:cs="Calibri"/>
          <w:sz w:val="22"/>
        </w:rPr>
        <w:t>źródłowy adres IP,</w:t>
      </w:r>
    </w:p>
    <w:p w14:paraId="142D674A" w14:textId="77777777" w:rsidR="006946C0" w:rsidRPr="00684EA8" w:rsidRDefault="006946C0" w:rsidP="00684EA8">
      <w:pPr>
        <w:pStyle w:val="OPZBody"/>
        <w:widowControl w:val="0"/>
        <w:numPr>
          <w:ilvl w:val="1"/>
          <w:numId w:val="64"/>
        </w:numPr>
        <w:spacing w:after="0" w:line="276" w:lineRule="auto"/>
        <w:jc w:val="both"/>
        <w:rPr>
          <w:rFonts w:ascii="Cambria" w:hAnsi="Cambria" w:cs="Calibri"/>
          <w:sz w:val="22"/>
        </w:rPr>
      </w:pPr>
      <w:r w:rsidRPr="00684EA8">
        <w:rPr>
          <w:rFonts w:ascii="Cambria" w:hAnsi="Cambria" w:cs="Calibri"/>
          <w:sz w:val="22"/>
        </w:rPr>
        <w:t>czas interakcji,</w:t>
      </w:r>
    </w:p>
    <w:p w14:paraId="2CE03775" w14:textId="77777777" w:rsidR="006946C0" w:rsidRPr="00684EA8" w:rsidRDefault="006946C0" w:rsidP="00684EA8">
      <w:pPr>
        <w:pStyle w:val="OPZBody"/>
        <w:widowControl w:val="0"/>
        <w:numPr>
          <w:ilvl w:val="1"/>
          <w:numId w:val="64"/>
        </w:numPr>
        <w:spacing w:after="0" w:line="276" w:lineRule="auto"/>
        <w:jc w:val="both"/>
        <w:rPr>
          <w:rFonts w:ascii="Cambria" w:hAnsi="Cambria" w:cs="Calibri"/>
          <w:sz w:val="22"/>
        </w:rPr>
      </w:pPr>
      <w:r w:rsidRPr="00684EA8">
        <w:rPr>
          <w:rFonts w:ascii="Cambria" w:hAnsi="Cambria" w:cs="Calibri"/>
          <w:sz w:val="22"/>
        </w:rPr>
        <w:t>rodzaj zaatakowanej usługi,</w:t>
      </w:r>
    </w:p>
    <w:p w14:paraId="30BC5879" w14:textId="77777777" w:rsidR="006946C0" w:rsidRPr="00684EA8" w:rsidRDefault="006946C0" w:rsidP="00684EA8">
      <w:pPr>
        <w:pStyle w:val="OPZBody"/>
        <w:widowControl w:val="0"/>
        <w:numPr>
          <w:ilvl w:val="1"/>
          <w:numId w:val="64"/>
        </w:numPr>
        <w:spacing w:after="0" w:line="276" w:lineRule="auto"/>
        <w:jc w:val="both"/>
        <w:rPr>
          <w:rFonts w:ascii="Cambria" w:hAnsi="Cambria" w:cs="Calibri"/>
          <w:sz w:val="22"/>
        </w:rPr>
      </w:pPr>
      <w:r w:rsidRPr="00684EA8">
        <w:rPr>
          <w:rFonts w:ascii="Cambria" w:hAnsi="Cambria" w:cs="Calibri"/>
          <w:sz w:val="22"/>
        </w:rPr>
        <w:t>opis zaobserwowanej aktywności,</w:t>
      </w:r>
    </w:p>
    <w:p w14:paraId="449AF30C" w14:textId="77777777" w:rsidR="006946C0" w:rsidRPr="00684EA8" w:rsidRDefault="006946C0" w:rsidP="00684EA8">
      <w:pPr>
        <w:pStyle w:val="OPZBody"/>
        <w:widowControl w:val="0"/>
        <w:numPr>
          <w:ilvl w:val="1"/>
          <w:numId w:val="64"/>
        </w:numPr>
        <w:spacing w:after="0" w:line="276" w:lineRule="auto"/>
        <w:jc w:val="both"/>
        <w:rPr>
          <w:rFonts w:ascii="Cambria" w:hAnsi="Cambria" w:cs="Calibri"/>
          <w:sz w:val="22"/>
        </w:rPr>
      </w:pPr>
      <w:r w:rsidRPr="00684EA8">
        <w:rPr>
          <w:rFonts w:ascii="Cambria" w:hAnsi="Cambria" w:cs="Calibri"/>
          <w:sz w:val="22"/>
        </w:rPr>
        <w:t>poziom zagrożenia lub priorytet zdarzenia.</w:t>
      </w:r>
    </w:p>
    <w:p w14:paraId="076AEC14" w14:textId="77777777" w:rsidR="006946C0" w:rsidRPr="00684EA8" w:rsidRDefault="006946C0" w:rsidP="00684EA8">
      <w:pPr>
        <w:pStyle w:val="OPZBody"/>
        <w:widowControl w:val="0"/>
        <w:numPr>
          <w:ilvl w:val="0"/>
          <w:numId w:val="58"/>
        </w:numPr>
        <w:spacing w:after="0" w:line="276" w:lineRule="auto"/>
        <w:jc w:val="both"/>
        <w:rPr>
          <w:rFonts w:ascii="Cambria" w:hAnsi="Cambria" w:cs="Calibri"/>
          <w:sz w:val="22"/>
        </w:rPr>
      </w:pPr>
      <w:r w:rsidRPr="00684EA8">
        <w:rPr>
          <w:rFonts w:ascii="Cambria" w:hAnsi="Cambria" w:cs="Calibri"/>
          <w:sz w:val="22"/>
        </w:rPr>
        <w:t>Informacje o zdarzeniach i alarmach muszą być dostępne w centralnej platformie zarządzającej.</w:t>
      </w:r>
    </w:p>
    <w:p w14:paraId="2BEF7124" w14:textId="77777777" w:rsidR="006946C0" w:rsidRPr="00684EA8" w:rsidRDefault="006946C0" w:rsidP="00684EA8">
      <w:pPr>
        <w:pStyle w:val="OPZBody"/>
        <w:widowControl w:val="0"/>
        <w:numPr>
          <w:ilvl w:val="0"/>
          <w:numId w:val="58"/>
        </w:numPr>
        <w:spacing w:after="0" w:line="276" w:lineRule="auto"/>
        <w:jc w:val="both"/>
        <w:rPr>
          <w:rFonts w:ascii="Cambria" w:hAnsi="Cambria" w:cs="Calibri"/>
          <w:sz w:val="22"/>
        </w:rPr>
      </w:pPr>
      <w:r w:rsidRPr="00684EA8">
        <w:rPr>
          <w:rFonts w:ascii="Cambria" w:hAnsi="Cambria" w:cs="Calibri"/>
          <w:sz w:val="22"/>
        </w:rPr>
        <w:t>Rozwiązanie musi umożliwiać przekazywanie powiadomień o wykrytych zdarzeniach co najmniej za pomocą poczty elektronicznej.</w:t>
      </w:r>
    </w:p>
    <w:p w14:paraId="1BD43C8F" w14:textId="77777777" w:rsidR="006946C0" w:rsidRPr="00684EA8" w:rsidRDefault="006946C0" w:rsidP="00684EA8">
      <w:pPr>
        <w:pStyle w:val="OPZBody"/>
        <w:widowControl w:val="0"/>
        <w:numPr>
          <w:ilvl w:val="0"/>
          <w:numId w:val="59"/>
        </w:numPr>
        <w:spacing w:after="0" w:line="276" w:lineRule="auto"/>
        <w:jc w:val="both"/>
        <w:rPr>
          <w:rFonts w:ascii="Cambria" w:hAnsi="Cambria" w:cs="Calibri"/>
          <w:sz w:val="22"/>
        </w:rPr>
      </w:pPr>
      <w:bookmarkStart w:id="19" w:name="_h5ovcxba685p" w:colFirst="0" w:colLast="0"/>
      <w:bookmarkEnd w:id="19"/>
      <w:r w:rsidRPr="00684EA8">
        <w:rPr>
          <w:rFonts w:ascii="Cambria" w:hAnsi="Cambria" w:cs="Calibri"/>
          <w:sz w:val="22"/>
        </w:rPr>
        <w:t>Musi istnieć możliwość integrowania danych z obu wabików z:</w:t>
      </w:r>
    </w:p>
    <w:p w14:paraId="3824028E" w14:textId="77777777" w:rsidR="006946C0" w:rsidRPr="00684EA8" w:rsidRDefault="006946C0" w:rsidP="00684EA8">
      <w:pPr>
        <w:pStyle w:val="OPZBody"/>
        <w:widowControl w:val="0"/>
        <w:numPr>
          <w:ilvl w:val="1"/>
          <w:numId w:val="59"/>
        </w:numPr>
        <w:spacing w:after="0" w:line="276" w:lineRule="auto"/>
        <w:jc w:val="both"/>
        <w:rPr>
          <w:rFonts w:ascii="Cambria" w:hAnsi="Cambria" w:cs="Calibri"/>
          <w:sz w:val="22"/>
        </w:rPr>
      </w:pPr>
      <w:r w:rsidRPr="00684EA8">
        <w:rPr>
          <w:rFonts w:ascii="Cambria" w:hAnsi="Cambria" w:cs="Calibri"/>
          <w:sz w:val="22"/>
        </w:rPr>
        <w:t>zaporami sieciowymi przedsiębiorstw,</w:t>
      </w:r>
    </w:p>
    <w:p w14:paraId="5882DBCC" w14:textId="77777777" w:rsidR="006946C0" w:rsidRPr="00684EA8" w:rsidRDefault="006946C0" w:rsidP="00684EA8">
      <w:pPr>
        <w:pStyle w:val="OPZBody"/>
        <w:widowControl w:val="0"/>
        <w:numPr>
          <w:ilvl w:val="1"/>
          <w:numId w:val="59"/>
        </w:numPr>
        <w:spacing w:after="0" w:line="276" w:lineRule="auto"/>
        <w:jc w:val="both"/>
        <w:rPr>
          <w:rFonts w:ascii="Cambria" w:hAnsi="Cambria" w:cs="Calibri"/>
          <w:sz w:val="22"/>
        </w:rPr>
      </w:pPr>
      <w:r w:rsidRPr="00684EA8">
        <w:rPr>
          <w:rFonts w:ascii="Cambria" w:hAnsi="Cambria" w:cs="Calibri"/>
          <w:sz w:val="22"/>
        </w:rPr>
        <w:t>systemami klasy SIEM,</w:t>
      </w:r>
    </w:p>
    <w:p w14:paraId="2F3715A0" w14:textId="77777777" w:rsidR="006946C0" w:rsidRPr="00684EA8" w:rsidRDefault="006946C0" w:rsidP="00684EA8">
      <w:pPr>
        <w:pStyle w:val="OPZBody"/>
        <w:widowControl w:val="0"/>
        <w:numPr>
          <w:ilvl w:val="1"/>
          <w:numId w:val="59"/>
        </w:numPr>
        <w:spacing w:after="0" w:line="276" w:lineRule="auto"/>
        <w:jc w:val="both"/>
        <w:rPr>
          <w:rFonts w:ascii="Cambria" w:hAnsi="Cambria" w:cs="Calibri"/>
          <w:sz w:val="22"/>
        </w:rPr>
      </w:pPr>
      <w:r w:rsidRPr="00684EA8">
        <w:rPr>
          <w:rFonts w:ascii="Cambria" w:hAnsi="Cambria" w:cs="Calibri"/>
          <w:sz w:val="22"/>
        </w:rPr>
        <w:t>platformami klasy SOAR.</w:t>
      </w:r>
    </w:p>
    <w:p w14:paraId="6F455FE8" w14:textId="77777777" w:rsidR="006946C0" w:rsidRPr="00684EA8" w:rsidRDefault="006946C0" w:rsidP="00684EA8">
      <w:pPr>
        <w:pStyle w:val="OPZBody"/>
        <w:widowControl w:val="0"/>
        <w:numPr>
          <w:ilvl w:val="0"/>
          <w:numId w:val="67"/>
        </w:numPr>
        <w:spacing w:after="0" w:line="276" w:lineRule="auto"/>
        <w:jc w:val="both"/>
        <w:rPr>
          <w:rFonts w:ascii="Cambria" w:hAnsi="Cambria" w:cs="Calibri"/>
          <w:sz w:val="22"/>
        </w:rPr>
      </w:pPr>
      <w:r w:rsidRPr="00684EA8">
        <w:rPr>
          <w:rFonts w:ascii="Cambria" w:hAnsi="Cambria" w:cs="Calibri"/>
          <w:sz w:val="22"/>
        </w:rPr>
        <w:t xml:space="preserve">Rozwiązanie musi umożliwiać integrację między innymi z rozwiązaniami takich producentów lub systemami jak </w:t>
      </w:r>
      <w:proofErr w:type="spellStart"/>
      <w:r w:rsidRPr="00684EA8">
        <w:rPr>
          <w:rFonts w:ascii="Cambria" w:hAnsi="Cambria" w:cs="Calibri"/>
          <w:sz w:val="22"/>
        </w:rPr>
        <w:t>Fortinet</w:t>
      </w:r>
      <w:proofErr w:type="spellEnd"/>
      <w:r w:rsidRPr="00684EA8">
        <w:rPr>
          <w:rFonts w:ascii="Cambria" w:hAnsi="Cambria" w:cs="Calibri"/>
          <w:sz w:val="22"/>
        </w:rPr>
        <w:t xml:space="preserve">, </w:t>
      </w:r>
      <w:proofErr w:type="spellStart"/>
      <w:r w:rsidRPr="00684EA8">
        <w:rPr>
          <w:rFonts w:ascii="Cambria" w:hAnsi="Cambria" w:cs="Calibri"/>
          <w:sz w:val="22"/>
        </w:rPr>
        <w:t>Palo</w:t>
      </w:r>
      <w:proofErr w:type="spellEnd"/>
      <w:r w:rsidRPr="00684EA8">
        <w:rPr>
          <w:rFonts w:ascii="Cambria" w:hAnsi="Cambria" w:cs="Calibri"/>
          <w:sz w:val="22"/>
        </w:rPr>
        <w:t xml:space="preserve"> </w:t>
      </w:r>
      <w:proofErr w:type="spellStart"/>
      <w:r w:rsidRPr="00684EA8">
        <w:rPr>
          <w:rFonts w:ascii="Cambria" w:hAnsi="Cambria" w:cs="Calibri"/>
          <w:sz w:val="22"/>
        </w:rPr>
        <w:t>Alto</w:t>
      </w:r>
      <w:proofErr w:type="spellEnd"/>
      <w:r w:rsidRPr="00684EA8">
        <w:rPr>
          <w:rFonts w:ascii="Cambria" w:hAnsi="Cambria" w:cs="Calibri"/>
          <w:sz w:val="22"/>
        </w:rPr>
        <w:t xml:space="preserve">, </w:t>
      </w:r>
      <w:proofErr w:type="spellStart"/>
      <w:r w:rsidRPr="00684EA8">
        <w:rPr>
          <w:rFonts w:ascii="Cambria" w:hAnsi="Cambria" w:cs="Calibri"/>
          <w:sz w:val="22"/>
        </w:rPr>
        <w:t>Splunk</w:t>
      </w:r>
      <w:proofErr w:type="spellEnd"/>
      <w:r w:rsidRPr="00684EA8">
        <w:rPr>
          <w:rFonts w:ascii="Cambria" w:hAnsi="Cambria" w:cs="Calibri"/>
          <w:sz w:val="22"/>
        </w:rPr>
        <w:t xml:space="preserve">, Microsoft </w:t>
      </w:r>
      <w:proofErr w:type="spellStart"/>
      <w:r w:rsidRPr="00684EA8">
        <w:rPr>
          <w:rFonts w:ascii="Cambria" w:hAnsi="Cambria" w:cs="Calibri"/>
          <w:sz w:val="22"/>
        </w:rPr>
        <w:t>Sentinel</w:t>
      </w:r>
      <w:proofErr w:type="spellEnd"/>
      <w:r w:rsidRPr="00684EA8">
        <w:rPr>
          <w:rFonts w:ascii="Cambria" w:hAnsi="Cambria" w:cs="Calibri"/>
          <w:sz w:val="22"/>
        </w:rPr>
        <w:t xml:space="preserve"> oraz </w:t>
      </w:r>
      <w:proofErr w:type="spellStart"/>
      <w:r w:rsidRPr="00684EA8">
        <w:rPr>
          <w:rFonts w:ascii="Cambria" w:hAnsi="Cambria" w:cs="Calibri"/>
          <w:sz w:val="22"/>
        </w:rPr>
        <w:t>Elastic</w:t>
      </w:r>
      <w:proofErr w:type="spellEnd"/>
      <w:r w:rsidRPr="00684EA8">
        <w:rPr>
          <w:rFonts w:ascii="Cambria" w:hAnsi="Cambria" w:cs="Calibri"/>
          <w:sz w:val="22"/>
        </w:rPr>
        <w:t>, o ile wskazane systemy są dostępne w środowisku Zamawiającego.</w:t>
      </w:r>
    </w:p>
    <w:p w14:paraId="537D3DBE" w14:textId="77777777" w:rsidR="006946C0" w:rsidRPr="00684EA8" w:rsidRDefault="006946C0" w:rsidP="00684EA8">
      <w:pPr>
        <w:pStyle w:val="OPZBody"/>
        <w:widowControl w:val="0"/>
        <w:numPr>
          <w:ilvl w:val="0"/>
          <w:numId w:val="67"/>
        </w:numPr>
        <w:spacing w:after="0" w:line="276" w:lineRule="auto"/>
        <w:jc w:val="both"/>
        <w:rPr>
          <w:rFonts w:ascii="Cambria" w:hAnsi="Cambria" w:cs="Calibri"/>
          <w:sz w:val="22"/>
        </w:rPr>
      </w:pPr>
      <w:r w:rsidRPr="00684EA8">
        <w:rPr>
          <w:rFonts w:ascii="Cambria" w:hAnsi="Cambria" w:cs="Calibri"/>
          <w:sz w:val="22"/>
        </w:rPr>
        <w:t>Integracja musi umożliwiać przekazywanie do systemów zewnętrznych co najmniej:</w:t>
      </w:r>
    </w:p>
    <w:p w14:paraId="06B6829C" w14:textId="77777777" w:rsidR="006946C0" w:rsidRPr="00684EA8" w:rsidRDefault="006946C0" w:rsidP="00684EA8">
      <w:pPr>
        <w:pStyle w:val="OPZBody"/>
        <w:widowControl w:val="0"/>
        <w:numPr>
          <w:ilvl w:val="1"/>
          <w:numId w:val="67"/>
        </w:numPr>
        <w:spacing w:after="0" w:line="276" w:lineRule="auto"/>
        <w:jc w:val="both"/>
        <w:rPr>
          <w:rFonts w:ascii="Cambria" w:hAnsi="Cambria" w:cs="Calibri"/>
          <w:sz w:val="22"/>
        </w:rPr>
      </w:pPr>
      <w:r w:rsidRPr="00684EA8">
        <w:rPr>
          <w:rFonts w:ascii="Cambria" w:hAnsi="Cambria" w:cs="Calibri"/>
          <w:sz w:val="22"/>
        </w:rPr>
        <w:t>źródłowego adresu IP,</w:t>
      </w:r>
    </w:p>
    <w:p w14:paraId="22BD5352" w14:textId="77777777" w:rsidR="006946C0" w:rsidRPr="00684EA8" w:rsidRDefault="006946C0" w:rsidP="00684EA8">
      <w:pPr>
        <w:pStyle w:val="OPZBody"/>
        <w:widowControl w:val="0"/>
        <w:numPr>
          <w:ilvl w:val="1"/>
          <w:numId w:val="67"/>
        </w:numPr>
        <w:spacing w:after="0" w:line="276" w:lineRule="auto"/>
        <w:jc w:val="both"/>
        <w:rPr>
          <w:rFonts w:ascii="Cambria" w:hAnsi="Cambria" w:cs="Calibri"/>
          <w:sz w:val="22"/>
        </w:rPr>
      </w:pPr>
      <w:r w:rsidRPr="00684EA8">
        <w:rPr>
          <w:rFonts w:ascii="Cambria" w:hAnsi="Cambria" w:cs="Calibri"/>
          <w:sz w:val="22"/>
        </w:rPr>
        <w:t>czasu wykrycia zdarzenia,</w:t>
      </w:r>
    </w:p>
    <w:p w14:paraId="5432308D" w14:textId="77777777" w:rsidR="006946C0" w:rsidRPr="00684EA8" w:rsidRDefault="006946C0" w:rsidP="00684EA8">
      <w:pPr>
        <w:pStyle w:val="OPZBody"/>
        <w:widowControl w:val="0"/>
        <w:numPr>
          <w:ilvl w:val="1"/>
          <w:numId w:val="67"/>
        </w:numPr>
        <w:spacing w:after="0" w:line="276" w:lineRule="auto"/>
        <w:jc w:val="both"/>
        <w:rPr>
          <w:rFonts w:ascii="Cambria" w:hAnsi="Cambria" w:cs="Calibri"/>
          <w:sz w:val="22"/>
        </w:rPr>
      </w:pPr>
      <w:r w:rsidRPr="00684EA8">
        <w:rPr>
          <w:rFonts w:ascii="Cambria" w:hAnsi="Cambria" w:cs="Calibri"/>
          <w:sz w:val="22"/>
        </w:rPr>
        <w:t>informacji o zaatakowanym wabiku,</w:t>
      </w:r>
    </w:p>
    <w:p w14:paraId="247D812B" w14:textId="77777777" w:rsidR="006946C0" w:rsidRPr="00684EA8" w:rsidRDefault="006946C0" w:rsidP="00684EA8">
      <w:pPr>
        <w:pStyle w:val="OPZBody"/>
        <w:widowControl w:val="0"/>
        <w:numPr>
          <w:ilvl w:val="1"/>
          <w:numId w:val="67"/>
        </w:numPr>
        <w:spacing w:after="0" w:line="276" w:lineRule="auto"/>
        <w:jc w:val="both"/>
        <w:rPr>
          <w:rFonts w:ascii="Cambria" w:hAnsi="Cambria" w:cs="Calibri"/>
          <w:sz w:val="22"/>
        </w:rPr>
      </w:pPr>
      <w:r w:rsidRPr="00684EA8">
        <w:rPr>
          <w:rFonts w:ascii="Cambria" w:hAnsi="Cambria" w:cs="Calibri"/>
          <w:sz w:val="22"/>
        </w:rPr>
        <w:t>rodzaju symulowanej usługi,</w:t>
      </w:r>
    </w:p>
    <w:p w14:paraId="7DD11054" w14:textId="77777777" w:rsidR="006946C0" w:rsidRPr="00684EA8" w:rsidRDefault="006946C0" w:rsidP="00684EA8">
      <w:pPr>
        <w:pStyle w:val="OPZBody"/>
        <w:widowControl w:val="0"/>
        <w:numPr>
          <w:ilvl w:val="1"/>
          <w:numId w:val="67"/>
        </w:numPr>
        <w:spacing w:after="0" w:line="276" w:lineRule="auto"/>
        <w:jc w:val="both"/>
        <w:rPr>
          <w:rFonts w:ascii="Cambria" w:hAnsi="Cambria" w:cs="Calibri"/>
          <w:sz w:val="22"/>
        </w:rPr>
      </w:pPr>
      <w:r w:rsidRPr="00684EA8">
        <w:rPr>
          <w:rFonts w:ascii="Cambria" w:hAnsi="Cambria" w:cs="Calibri"/>
          <w:sz w:val="22"/>
        </w:rPr>
        <w:t>klasyfikacji zagrożenia,</w:t>
      </w:r>
    </w:p>
    <w:p w14:paraId="586C722E" w14:textId="77777777" w:rsidR="006946C0" w:rsidRPr="00684EA8" w:rsidRDefault="006946C0" w:rsidP="00684EA8">
      <w:pPr>
        <w:pStyle w:val="OPZBody"/>
        <w:widowControl w:val="0"/>
        <w:numPr>
          <w:ilvl w:val="1"/>
          <w:numId w:val="67"/>
        </w:numPr>
        <w:spacing w:after="0" w:line="276" w:lineRule="auto"/>
        <w:jc w:val="both"/>
        <w:rPr>
          <w:rFonts w:ascii="Cambria" w:hAnsi="Cambria" w:cs="Calibri"/>
          <w:sz w:val="22"/>
        </w:rPr>
      </w:pPr>
      <w:r w:rsidRPr="00684EA8">
        <w:rPr>
          <w:rFonts w:ascii="Cambria" w:hAnsi="Cambria" w:cs="Calibri"/>
          <w:sz w:val="22"/>
        </w:rPr>
        <w:t>informacji kontekstowych dotyczących działań atakującego.</w:t>
      </w:r>
    </w:p>
    <w:p w14:paraId="53653EBA" w14:textId="77777777" w:rsidR="006946C0" w:rsidRPr="00684EA8" w:rsidRDefault="006946C0" w:rsidP="00684EA8">
      <w:pPr>
        <w:pStyle w:val="OPZBody"/>
        <w:widowControl w:val="0"/>
        <w:numPr>
          <w:ilvl w:val="0"/>
          <w:numId w:val="65"/>
        </w:numPr>
        <w:spacing w:after="0" w:line="276" w:lineRule="auto"/>
        <w:jc w:val="both"/>
        <w:rPr>
          <w:rFonts w:ascii="Cambria" w:hAnsi="Cambria" w:cs="Calibri"/>
          <w:sz w:val="22"/>
        </w:rPr>
      </w:pPr>
      <w:r w:rsidRPr="00684EA8">
        <w:rPr>
          <w:rFonts w:ascii="Cambria" w:hAnsi="Cambria" w:cs="Calibri"/>
          <w:sz w:val="22"/>
        </w:rPr>
        <w:t>Dane pochodzące z wabików muszą umożliwiać wykorzystanie ich w zewnętrznych systemach bezpieczeństwa w celu przeciwdziałania atakom sieciowym.</w:t>
      </w:r>
    </w:p>
    <w:p w14:paraId="6E24549D" w14:textId="77777777" w:rsidR="006946C0" w:rsidRPr="00684EA8" w:rsidRDefault="006946C0" w:rsidP="00684EA8">
      <w:pPr>
        <w:pStyle w:val="OPZBody"/>
        <w:widowControl w:val="0"/>
        <w:numPr>
          <w:ilvl w:val="0"/>
          <w:numId w:val="65"/>
        </w:numPr>
        <w:spacing w:after="0" w:line="276" w:lineRule="auto"/>
        <w:jc w:val="both"/>
        <w:rPr>
          <w:rFonts w:ascii="Cambria" w:hAnsi="Cambria" w:cs="Calibri"/>
          <w:sz w:val="22"/>
        </w:rPr>
      </w:pPr>
      <w:r w:rsidRPr="00684EA8">
        <w:rPr>
          <w:rFonts w:ascii="Cambria" w:hAnsi="Cambria" w:cs="Calibri"/>
          <w:sz w:val="22"/>
        </w:rPr>
        <w:t xml:space="preserve">Rozwiązanie musi umożliwiać eksport danych za pośrednictwem interfejsu API lub platformy </w:t>
      </w:r>
      <w:r w:rsidRPr="00684EA8">
        <w:rPr>
          <w:rFonts w:ascii="Cambria" w:hAnsi="Cambria" w:cs="Calibri"/>
          <w:sz w:val="22"/>
        </w:rPr>
        <w:lastRenderedPageBreak/>
        <w:t>MISP.</w:t>
      </w:r>
    </w:p>
    <w:p w14:paraId="02CEEC39" w14:textId="77777777" w:rsidR="006946C0" w:rsidRPr="00684EA8" w:rsidRDefault="006946C0" w:rsidP="00684EA8">
      <w:pPr>
        <w:pStyle w:val="OPZBody"/>
        <w:widowControl w:val="0"/>
        <w:numPr>
          <w:ilvl w:val="0"/>
          <w:numId w:val="65"/>
        </w:numPr>
        <w:spacing w:after="0" w:line="276" w:lineRule="auto"/>
        <w:jc w:val="both"/>
        <w:rPr>
          <w:rFonts w:ascii="Cambria" w:hAnsi="Cambria" w:cs="Calibri"/>
          <w:sz w:val="22"/>
        </w:rPr>
      </w:pPr>
      <w:r w:rsidRPr="00684EA8">
        <w:rPr>
          <w:rFonts w:ascii="Cambria" w:hAnsi="Cambria" w:cs="Calibri"/>
          <w:sz w:val="22"/>
        </w:rPr>
        <w:t>Eksport danych musi umożliwiać wykorzystanie informacji zgromadzonych przez oba wabiki w systemach bezpieczeństwa Zamawiającego.</w:t>
      </w:r>
    </w:p>
    <w:p w14:paraId="5748EA72" w14:textId="77777777" w:rsidR="006946C0" w:rsidRPr="00684EA8" w:rsidRDefault="006946C0" w:rsidP="00684EA8">
      <w:pPr>
        <w:pStyle w:val="OPZBody"/>
        <w:widowControl w:val="0"/>
        <w:numPr>
          <w:ilvl w:val="0"/>
          <w:numId w:val="65"/>
        </w:numPr>
        <w:spacing w:after="0" w:line="276" w:lineRule="auto"/>
        <w:jc w:val="both"/>
        <w:rPr>
          <w:rFonts w:ascii="Cambria" w:hAnsi="Cambria" w:cs="Calibri"/>
          <w:sz w:val="22"/>
        </w:rPr>
      </w:pPr>
      <w:r w:rsidRPr="00684EA8">
        <w:rPr>
          <w:rFonts w:ascii="Cambria" w:hAnsi="Cambria" w:cs="Calibri"/>
          <w:sz w:val="22"/>
        </w:rPr>
        <w:t>Wykonawca musi skonfigurować co najmniej jedną integrację z systemem bezpieczeństwa wskazanym przez Zamawiającego, o ile system taki będzie dostępny i będzie obsługiwał mechanizm integracyjny oferowany przez rozwiązanie.</w:t>
      </w:r>
    </w:p>
    <w:p w14:paraId="235709E9" w14:textId="77777777" w:rsidR="006946C0" w:rsidRPr="00684EA8" w:rsidRDefault="006946C0" w:rsidP="00684EA8">
      <w:pPr>
        <w:pStyle w:val="OPZBody"/>
        <w:widowControl w:val="0"/>
        <w:numPr>
          <w:ilvl w:val="0"/>
          <w:numId w:val="57"/>
        </w:numPr>
        <w:spacing w:after="0" w:line="276" w:lineRule="auto"/>
        <w:jc w:val="both"/>
        <w:rPr>
          <w:rFonts w:ascii="Cambria" w:hAnsi="Cambria" w:cs="Calibri"/>
          <w:sz w:val="22"/>
        </w:rPr>
      </w:pPr>
      <w:bookmarkStart w:id="20" w:name="_v5amhbl21ke2" w:colFirst="0" w:colLast="0"/>
      <w:bookmarkEnd w:id="20"/>
      <w:r w:rsidRPr="00684EA8">
        <w:rPr>
          <w:rFonts w:ascii="Cambria" w:hAnsi="Cambria" w:cs="Calibri"/>
          <w:sz w:val="22"/>
        </w:rPr>
        <w:t>W ramach realizacji zamówienia Wykonawca musi:</w:t>
      </w:r>
    </w:p>
    <w:p w14:paraId="5D23E8BD"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przeprowadzić analizę środowiska Zamawiającego w zakresie niezbędnym do dobrania profili wabików,</w:t>
      </w:r>
    </w:p>
    <w:p w14:paraId="45A4843C"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uzgodnić z Zamawiającym miejsce wdrożenia każdego z dwóch wabików,</w:t>
      </w:r>
    </w:p>
    <w:p w14:paraId="5371C903"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skonfigurować dwa wabiki odpowiednio do infrastruktury Zamawiającego,</w:t>
      </w:r>
    </w:p>
    <w:p w14:paraId="4F39626A"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uruchomić dwa wabiki,</w:t>
      </w:r>
    </w:p>
    <w:p w14:paraId="67814CAE"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skonfigurować ich komunikację z centralną platformą,</w:t>
      </w:r>
    </w:p>
    <w:p w14:paraId="666796AF"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skonfigurować konta administratorów,</w:t>
      </w:r>
    </w:p>
    <w:p w14:paraId="2F0CB1DC"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skonfigurować alarmy i powiadomienia,</w:t>
      </w:r>
    </w:p>
    <w:p w14:paraId="1510092F"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skonfigurować uzgodnioną integrację z systemem zewnętrznym,</w:t>
      </w:r>
    </w:p>
    <w:p w14:paraId="233D15C2" w14:textId="77777777" w:rsidR="006946C0" w:rsidRPr="00684EA8" w:rsidRDefault="006946C0" w:rsidP="00684EA8">
      <w:pPr>
        <w:pStyle w:val="OPZBody"/>
        <w:widowControl w:val="0"/>
        <w:numPr>
          <w:ilvl w:val="1"/>
          <w:numId w:val="57"/>
        </w:numPr>
        <w:spacing w:after="0" w:line="276" w:lineRule="auto"/>
        <w:jc w:val="both"/>
        <w:rPr>
          <w:rFonts w:ascii="Cambria" w:hAnsi="Cambria" w:cs="Calibri"/>
          <w:sz w:val="22"/>
        </w:rPr>
      </w:pPr>
      <w:r w:rsidRPr="00684EA8">
        <w:rPr>
          <w:rFonts w:ascii="Cambria" w:hAnsi="Cambria" w:cs="Calibri"/>
          <w:sz w:val="22"/>
        </w:rPr>
        <w:t>przeprowadzić testy poprawności działania.</w:t>
      </w:r>
    </w:p>
    <w:p w14:paraId="79788A77" w14:textId="77777777" w:rsidR="006946C0" w:rsidRPr="00684EA8" w:rsidRDefault="006946C0" w:rsidP="00684EA8">
      <w:pPr>
        <w:pStyle w:val="OPZBody"/>
        <w:widowControl w:val="0"/>
        <w:numPr>
          <w:ilvl w:val="0"/>
          <w:numId w:val="68"/>
        </w:numPr>
        <w:spacing w:after="0" w:line="276" w:lineRule="auto"/>
        <w:jc w:val="both"/>
        <w:rPr>
          <w:rFonts w:ascii="Cambria" w:hAnsi="Cambria" w:cs="Calibri"/>
          <w:sz w:val="22"/>
        </w:rPr>
      </w:pPr>
      <w:r w:rsidRPr="00684EA8">
        <w:rPr>
          <w:rFonts w:ascii="Cambria" w:hAnsi="Cambria" w:cs="Calibri"/>
          <w:sz w:val="22"/>
        </w:rPr>
        <w:t>Co najmniej jeden z dwóch wabików musi zostać wdrożony w infrastrukturze obsługiwanej przez dostawcę i dostępnej publicznie z Internetu.</w:t>
      </w:r>
    </w:p>
    <w:p w14:paraId="2064F304" w14:textId="77777777" w:rsidR="006946C0" w:rsidRPr="00684EA8" w:rsidRDefault="006946C0" w:rsidP="00684EA8">
      <w:pPr>
        <w:pStyle w:val="OPZBody"/>
        <w:widowControl w:val="0"/>
        <w:numPr>
          <w:ilvl w:val="0"/>
          <w:numId w:val="68"/>
        </w:numPr>
        <w:spacing w:after="0" w:line="276" w:lineRule="auto"/>
        <w:jc w:val="both"/>
        <w:rPr>
          <w:rFonts w:ascii="Cambria" w:hAnsi="Cambria" w:cs="Calibri"/>
          <w:sz w:val="22"/>
        </w:rPr>
      </w:pPr>
      <w:r w:rsidRPr="00684EA8">
        <w:rPr>
          <w:rFonts w:ascii="Cambria" w:hAnsi="Cambria" w:cs="Calibri"/>
          <w:sz w:val="22"/>
        </w:rPr>
        <w:t>Wariant wdrożenia drugiego wabika zostanie ustalony z Zamawiającym na podstawie przeprowadzonej analizy środowiska i ryzyka.</w:t>
      </w:r>
    </w:p>
    <w:p w14:paraId="5BCB96A0" w14:textId="77777777" w:rsidR="006946C0" w:rsidRPr="00684EA8" w:rsidRDefault="006946C0" w:rsidP="00684EA8">
      <w:pPr>
        <w:pStyle w:val="OPZBody"/>
        <w:widowControl w:val="0"/>
        <w:numPr>
          <w:ilvl w:val="0"/>
          <w:numId w:val="66"/>
        </w:numPr>
        <w:spacing w:after="0" w:line="276" w:lineRule="auto"/>
        <w:jc w:val="both"/>
        <w:rPr>
          <w:rFonts w:ascii="Cambria" w:hAnsi="Cambria" w:cs="Calibri"/>
          <w:sz w:val="22"/>
        </w:rPr>
      </w:pPr>
      <w:r w:rsidRPr="00684EA8">
        <w:rPr>
          <w:rFonts w:ascii="Cambria" w:hAnsi="Cambria" w:cs="Calibri"/>
          <w:sz w:val="22"/>
        </w:rPr>
        <w:t>Wdrożenie wabików nie może powodować zakłóceń w działaniu produkcyjnych systemów IT lub OT Zamawiającego.</w:t>
      </w:r>
    </w:p>
    <w:p w14:paraId="2C5E5E7B" w14:textId="77777777" w:rsidR="006946C0" w:rsidRPr="00684EA8" w:rsidRDefault="006946C0" w:rsidP="00684EA8">
      <w:pPr>
        <w:pStyle w:val="OPZBody"/>
        <w:widowControl w:val="0"/>
        <w:numPr>
          <w:ilvl w:val="0"/>
          <w:numId w:val="66"/>
        </w:numPr>
        <w:spacing w:after="0" w:line="276" w:lineRule="auto"/>
        <w:jc w:val="both"/>
        <w:rPr>
          <w:rFonts w:ascii="Cambria" w:hAnsi="Cambria" w:cs="Calibri"/>
          <w:sz w:val="22"/>
        </w:rPr>
      </w:pPr>
      <w:r w:rsidRPr="00684EA8">
        <w:rPr>
          <w:rFonts w:ascii="Cambria" w:hAnsi="Cambria" w:cs="Calibri"/>
          <w:sz w:val="22"/>
        </w:rPr>
        <w:t>Wabiki muszą być wdrożone w sposób uniemożliwiający wykorzystanie ich jako niekontrolowanego punktu dostępu do rzeczywistych zasobów Zamawiającego.</w:t>
      </w:r>
      <w:bookmarkStart w:id="21" w:name="_rpvopoh7t68b" w:colFirst="0" w:colLast="0"/>
      <w:bookmarkEnd w:id="21"/>
    </w:p>
    <w:p w14:paraId="3B5B4CCE" w14:textId="77777777" w:rsidR="006946C0" w:rsidRPr="00684EA8" w:rsidRDefault="006946C0" w:rsidP="00684EA8">
      <w:pPr>
        <w:pStyle w:val="OPZBody"/>
        <w:widowControl w:val="0"/>
        <w:numPr>
          <w:ilvl w:val="0"/>
          <w:numId w:val="66"/>
        </w:numPr>
        <w:spacing w:after="0" w:line="276" w:lineRule="auto"/>
        <w:jc w:val="both"/>
        <w:rPr>
          <w:rFonts w:ascii="Cambria" w:hAnsi="Cambria" w:cs="Calibri"/>
          <w:sz w:val="22"/>
        </w:rPr>
      </w:pPr>
      <w:r w:rsidRPr="00684EA8">
        <w:rPr>
          <w:rFonts w:ascii="Cambria" w:hAnsi="Cambria" w:cs="Calibri"/>
          <w:sz w:val="22"/>
        </w:rPr>
        <w:t>W ramach testów odbiorowych Wykonawca musi przeprowadzić kontrolowaną interakcję z każdym z dwóch wabików.</w:t>
      </w:r>
    </w:p>
    <w:p w14:paraId="389E568D"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Testy muszą potwierdzić co najmniej:</w:t>
      </w:r>
    </w:p>
    <w:p w14:paraId="2D6B1F4A"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działanie obu wabików,</w:t>
      </w:r>
    </w:p>
    <w:p w14:paraId="019C18FA"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rejestrowanie interakcji w czasie rzeczywistym,</w:t>
      </w:r>
    </w:p>
    <w:p w14:paraId="5C76E00C"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zapis źródłowego adresu IP i czasu zdarzenia,</w:t>
      </w:r>
    </w:p>
    <w:p w14:paraId="577E1329"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zapis przebiegu interakcji,</w:t>
      </w:r>
    </w:p>
    <w:p w14:paraId="1AB1F94B"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wygenerowanie alarmu,</w:t>
      </w:r>
    </w:p>
    <w:p w14:paraId="38B56D37"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prezentację zdarzenia w centralnej platformie,</w:t>
      </w:r>
    </w:p>
    <w:p w14:paraId="232BAEF3"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przesłanie powiadomienia,</w:t>
      </w:r>
    </w:p>
    <w:p w14:paraId="5DE35D31"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przekazanie informacji do skonfigurowanego systemu zewnętrznego.</w:t>
      </w:r>
    </w:p>
    <w:p w14:paraId="767B147D"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Wyniki testów muszą zostać przedstawione w protokole odbioru.</w:t>
      </w:r>
      <w:bookmarkStart w:id="22" w:name="_u0cgnr9gs6xr" w:colFirst="0" w:colLast="0"/>
      <w:bookmarkEnd w:id="22"/>
    </w:p>
    <w:p w14:paraId="6ACDEAA1" w14:textId="647FA43E"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 xml:space="preserve">W ramach postępowania należy dostarczyć usługę dwóch czujników/wabików sieciowych </w:t>
      </w:r>
      <w:r w:rsidR="005D15B2">
        <w:rPr>
          <w:rFonts w:ascii="Cambria" w:hAnsi="Cambria" w:cs="Calibri"/>
          <w:sz w:val="22"/>
        </w:rPr>
        <w:t>.</w:t>
      </w:r>
    </w:p>
    <w:p w14:paraId="78AF1FFD"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Przez cały okres świadczenia usługi Zamawiający musi posiadać możliwość jednoczesnego utrzymywania dwóch aktywnych wabików.</w:t>
      </w:r>
    </w:p>
    <w:p w14:paraId="716B36B3"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Licencja musi obejmować możliwość konfiguracji, aktualizacji oraz zmiany profilu obu wabików przez cały okres obowiązywania usługi.</w:t>
      </w:r>
    </w:p>
    <w:p w14:paraId="391E72BB"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Cena rozwiązania musi obejmować:</w:t>
      </w:r>
    </w:p>
    <w:p w14:paraId="60243398"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dostęp do centralnej platformy zarządzającej,</w:t>
      </w:r>
    </w:p>
    <w:p w14:paraId="67DC28E1"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licencje na dwa aktywne wabiki,</w:t>
      </w:r>
    </w:p>
    <w:p w14:paraId="041937B4"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dostęp do raportów, alarmów i logów,</w:t>
      </w:r>
    </w:p>
    <w:p w14:paraId="567AA073"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analizę danych telemetrycznych,</w:t>
      </w:r>
    </w:p>
    <w:p w14:paraId="396A2E20"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aktualizacje oprogramowania i profili wabików,</w:t>
      </w:r>
    </w:p>
    <w:p w14:paraId="39784D01" w14:textId="77777777" w:rsidR="006946C0" w:rsidRPr="00684EA8" w:rsidRDefault="006946C0" w:rsidP="00684EA8">
      <w:pPr>
        <w:pStyle w:val="OPZBody"/>
        <w:widowControl w:val="0"/>
        <w:numPr>
          <w:ilvl w:val="1"/>
          <w:numId w:val="63"/>
        </w:numPr>
        <w:spacing w:after="0" w:line="276" w:lineRule="auto"/>
        <w:jc w:val="both"/>
        <w:rPr>
          <w:rFonts w:ascii="Cambria" w:hAnsi="Cambria" w:cs="Calibri"/>
          <w:sz w:val="22"/>
        </w:rPr>
      </w:pPr>
      <w:r w:rsidRPr="00684EA8">
        <w:rPr>
          <w:rFonts w:ascii="Cambria" w:hAnsi="Cambria" w:cs="Calibri"/>
          <w:sz w:val="22"/>
        </w:rPr>
        <w:t>wdrożenie i konfigurację,</w:t>
      </w:r>
    </w:p>
    <w:p w14:paraId="3E8E6369"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lastRenderedPageBreak/>
        <w:t>Zamawiający nie może ponosić dodatkowych opłat uzależnionych od liczby interakcji z wabikami, liczby zarejestrowanych zdarzeń ani liczby wygenerowanych alarmów.</w:t>
      </w:r>
    </w:p>
    <w:p w14:paraId="778885CA"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W okresie trwania usługi Zamawiający musi posiadać dostęp do nowych wersji rozwiązania, poprawek bezpieczeństwa i aktualizacji udostępnianych przez producenta.</w:t>
      </w:r>
    </w:p>
    <w:p w14:paraId="4B817DA2" w14:textId="1788BCF4" w:rsidR="006946C0" w:rsidRPr="00684EA8" w:rsidRDefault="005D15B2" w:rsidP="00684EA8">
      <w:pPr>
        <w:pStyle w:val="OPZBody"/>
        <w:widowControl w:val="0"/>
        <w:numPr>
          <w:ilvl w:val="0"/>
          <w:numId w:val="63"/>
        </w:numPr>
        <w:spacing w:after="0" w:line="276" w:lineRule="auto"/>
        <w:jc w:val="both"/>
        <w:rPr>
          <w:rFonts w:ascii="Cambria" w:hAnsi="Cambria" w:cs="Calibri"/>
          <w:sz w:val="22"/>
        </w:rPr>
      </w:pPr>
      <w:r>
        <w:rPr>
          <w:rFonts w:ascii="Cambria" w:hAnsi="Cambria" w:cs="Calibri"/>
          <w:sz w:val="22"/>
        </w:rPr>
        <w:t>Gwarancja</w:t>
      </w:r>
      <w:r w:rsidR="006946C0" w:rsidRPr="00684EA8">
        <w:rPr>
          <w:rFonts w:ascii="Cambria" w:hAnsi="Cambria" w:cs="Calibri"/>
          <w:sz w:val="22"/>
        </w:rPr>
        <w:t xml:space="preserve"> musi być świadczon</w:t>
      </w:r>
      <w:r>
        <w:rPr>
          <w:rFonts w:ascii="Cambria" w:hAnsi="Cambria" w:cs="Calibri"/>
          <w:sz w:val="22"/>
        </w:rPr>
        <w:t>a</w:t>
      </w:r>
      <w:r w:rsidR="006946C0" w:rsidRPr="00684EA8">
        <w:rPr>
          <w:rFonts w:ascii="Cambria" w:hAnsi="Cambria" w:cs="Calibri"/>
          <w:sz w:val="22"/>
        </w:rPr>
        <w:t xml:space="preserve"> co najmniej w dni robocze.</w:t>
      </w:r>
    </w:p>
    <w:p w14:paraId="41BD9561" w14:textId="77777777" w:rsidR="006946C0" w:rsidRPr="00684EA8" w:rsidRDefault="006946C0" w:rsidP="00684EA8">
      <w:pPr>
        <w:pStyle w:val="OPZBody"/>
        <w:widowControl w:val="0"/>
        <w:numPr>
          <w:ilvl w:val="0"/>
          <w:numId w:val="63"/>
        </w:numPr>
        <w:spacing w:after="0" w:line="276" w:lineRule="auto"/>
        <w:jc w:val="both"/>
        <w:rPr>
          <w:rFonts w:ascii="Cambria" w:hAnsi="Cambria" w:cs="Calibri"/>
          <w:sz w:val="22"/>
        </w:rPr>
      </w:pPr>
      <w:r w:rsidRPr="00684EA8">
        <w:rPr>
          <w:rFonts w:ascii="Cambria" w:hAnsi="Cambria" w:cs="Calibri"/>
          <w:sz w:val="22"/>
        </w:rPr>
        <w:t>Wsparcie pierwszej linii musi być dostępne w języku polskim.</w:t>
      </w:r>
    </w:p>
    <w:p w14:paraId="45A171B8" w14:textId="77777777" w:rsidR="00FF5265" w:rsidRPr="00684EA8" w:rsidRDefault="00FF5265" w:rsidP="00684EA8">
      <w:pPr>
        <w:spacing w:after="0" w:line="276" w:lineRule="auto"/>
        <w:rPr>
          <w:rFonts w:cs="Calibri"/>
        </w:rPr>
      </w:pPr>
    </w:p>
    <w:p w14:paraId="30B7382D" w14:textId="07E3B4F3" w:rsidR="00FF5265" w:rsidRPr="00684EA8" w:rsidRDefault="00FF5265" w:rsidP="00684EA8">
      <w:pPr>
        <w:pStyle w:val="Nagwek2"/>
        <w:spacing w:line="276" w:lineRule="auto"/>
        <w:rPr>
          <w:rFonts w:ascii="Cambria" w:hAnsi="Cambria"/>
        </w:rPr>
      </w:pPr>
      <w:bookmarkStart w:id="23" w:name="_Toc237374622"/>
      <w:r w:rsidRPr="00684EA8">
        <w:rPr>
          <w:rFonts w:ascii="Cambria" w:hAnsi="Cambria"/>
        </w:rPr>
        <w:t>Macierz dyskowa</w:t>
      </w:r>
      <w:bookmarkEnd w:id="23"/>
    </w:p>
    <w:p w14:paraId="7A887FFA" w14:textId="77777777" w:rsidR="006946C0" w:rsidRPr="00684EA8" w:rsidRDefault="006946C0" w:rsidP="00684EA8">
      <w:pPr>
        <w:spacing w:after="0" w:line="276" w:lineRule="auto"/>
        <w:rPr>
          <w:rFonts w:cs="Calibri"/>
        </w:rPr>
      </w:pPr>
      <w:r w:rsidRPr="00684EA8">
        <w:rPr>
          <w:rFonts w:cs="Calibri"/>
        </w:rPr>
        <w:t>Przedmiotem zamówienia jest macierz blokowa do zadań produkcyjnych.</w:t>
      </w:r>
    </w:p>
    <w:p w14:paraId="61A294ED" w14:textId="77777777" w:rsidR="006946C0" w:rsidRPr="00684EA8" w:rsidRDefault="006946C0" w:rsidP="00684EA8">
      <w:pPr>
        <w:spacing w:after="0" w:line="276" w:lineRule="auto"/>
        <w:rPr>
          <w:rFonts w:cs="Calibri"/>
        </w:rPr>
      </w:pPr>
      <w:r w:rsidRPr="00684EA8">
        <w:rPr>
          <w:rFonts w:cs="Calibri"/>
        </w:rPr>
        <w:t>Wymagania:</w:t>
      </w:r>
    </w:p>
    <w:p w14:paraId="353832B9" w14:textId="335EF97B"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Obudowa do montażu w szafie </w:t>
      </w:r>
      <w:proofErr w:type="spellStart"/>
      <w:r w:rsidRPr="00684EA8">
        <w:rPr>
          <w:rFonts w:eastAsia="Arial" w:cs="Calibri"/>
        </w:rPr>
        <w:t>rack</w:t>
      </w:r>
      <w:proofErr w:type="spellEnd"/>
      <w:r w:rsidRPr="00684EA8">
        <w:rPr>
          <w:rFonts w:eastAsia="Arial" w:cs="Calibri"/>
        </w:rPr>
        <w:t xml:space="preserve"> 19” za pomocą dostarczonych dedykowanych elementów. Oferowana macierz nie może przekroczyć rozmiaru 2U. Oferowana obudowa musi umożliwiać instalację min</w:t>
      </w:r>
      <w:r w:rsidR="009506A8">
        <w:rPr>
          <w:rFonts w:eastAsia="Arial" w:cs="Calibri"/>
        </w:rPr>
        <w:t>.</w:t>
      </w:r>
      <w:r w:rsidRPr="00684EA8">
        <w:rPr>
          <w:rFonts w:eastAsia="Arial" w:cs="Calibri"/>
        </w:rPr>
        <w:t xml:space="preserve"> 25 dysków.</w:t>
      </w:r>
    </w:p>
    <w:p w14:paraId="47FEA8E4"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Macierz wyposażona w minimum 2 kontrolery pracujące w trybie </w:t>
      </w:r>
      <w:proofErr w:type="spellStart"/>
      <w:r w:rsidRPr="00684EA8">
        <w:rPr>
          <w:rFonts w:eastAsia="Arial" w:cs="Calibri"/>
        </w:rPr>
        <w:t>active-active</w:t>
      </w:r>
      <w:proofErr w:type="spellEnd"/>
      <w:r w:rsidRPr="00684EA8">
        <w:rPr>
          <w:rFonts w:eastAsia="Arial" w:cs="Calibri"/>
        </w:rPr>
        <w:t xml:space="preserve">. Akceptowalna architektura to </w:t>
      </w:r>
      <w:proofErr w:type="spellStart"/>
      <w:r w:rsidRPr="00684EA8">
        <w:rPr>
          <w:rFonts w:eastAsia="Arial" w:cs="Calibri"/>
        </w:rPr>
        <w:t>symmetric</w:t>
      </w:r>
      <w:proofErr w:type="spellEnd"/>
      <w:r w:rsidRPr="00684EA8">
        <w:rPr>
          <w:rFonts w:eastAsia="Arial" w:cs="Calibri"/>
        </w:rPr>
        <w:t xml:space="preserve"> </w:t>
      </w:r>
      <w:proofErr w:type="spellStart"/>
      <w:r w:rsidRPr="00684EA8">
        <w:rPr>
          <w:rFonts w:eastAsia="Arial" w:cs="Calibri"/>
        </w:rPr>
        <w:t>active-active</w:t>
      </w:r>
      <w:proofErr w:type="spellEnd"/>
      <w:r w:rsidRPr="00684EA8">
        <w:rPr>
          <w:rFonts w:eastAsia="Arial" w:cs="Calibri"/>
        </w:rPr>
        <w:t>, to znaczy pracę kontrolerów w trybie zapewniającym dostęp do wolumenów logicznych (LUN) utworzonych w macierzy, z wykorzystaniem wszystkich dostępnych ścieżek (</w:t>
      </w:r>
      <w:proofErr w:type="spellStart"/>
      <w:r w:rsidRPr="00684EA8">
        <w:rPr>
          <w:rFonts w:eastAsia="Arial" w:cs="Calibri"/>
        </w:rPr>
        <w:t>path</w:t>
      </w:r>
      <w:proofErr w:type="spellEnd"/>
      <w:r w:rsidRPr="00684EA8">
        <w:rPr>
          <w:rFonts w:eastAsia="Arial" w:cs="Calibri"/>
        </w:rPr>
        <w:t>) i portów kontrolerów bez wymuszania preferowanej ścieżki dostępu oraz z zapewnieniem automatycznego równoważenia obciążenia (</w:t>
      </w:r>
      <w:proofErr w:type="spellStart"/>
      <w:r w:rsidRPr="00684EA8">
        <w:rPr>
          <w:rFonts w:eastAsia="Arial" w:cs="Calibri"/>
        </w:rPr>
        <w:t>load</w:t>
      </w:r>
      <w:proofErr w:type="spellEnd"/>
      <w:r w:rsidRPr="00684EA8">
        <w:rPr>
          <w:rFonts w:eastAsia="Arial" w:cs="Calibri"/>
        </w:rPr>
        <w:t xml:space="preserve"> </w:t>
      </w:r>
      <w:proofErr w:type="spellStart"/>
      <w:r w:rsidRPr="00684EA8">
        <w:rPr>
          <w:rFonts w:eastAsia="Arial" w:cs="Calibri"/>
        </w:rPr>
        <w:t>balancing</w:t>
      </w:r>
      <w:proofErr w:type="spellEnd"/>
      <w:r w:rsidRPr="00684EA8">
        <w:rPr>
          <w:rFonts w:eastAsia="Arial" w:cs="Calibri"/>
        </w:rPr>
        <w:t xml:space="preserve">). Kontrolery nie mogą pracować w trybie </w:t>
      </w:r>
      <w:proofErr w:type="spellStart"/>
      <w:r w:rsidRPr="00684EA8">
        <w:rPr>
          <w:rFonts w:eastAsia="Arial" w:cs="Calibri"/>
        </w:rPr>
        <w:t>active-passive</w:t>
      </w:r>
      <w:proofErr w:type="spellEnd"/>
      <w:r w:rsidRPr="00684EA8">
        <w:rPr>
          <w:rFonts w:eastAsia="Arial" w:cs="Calibri"/>
        </w:rPr>
        <w:t>.</w:t>
      </w:r>
    </w:p>
    <w:p w14:paraId="0FA209D3"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Oferowane urządzenie musi być przystosowane do zasilania z sieci AC oraz wyposażone w kable zasilające PDU. Macierz musi być wyposażona w zdublowany, redundantny system zasilania, umożliwiający prawidłową, nieprzerwaną pracę urządzenia w przypadku awarii dowolnego pojedynczego źródła zasilania.</w:t>
      </w:r>
    </w:p>
    <w:p w14:paraId="565F92B5" w14:textId="642C6414"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Surowa przestrzeń dyskowa (RAW) zbudowana tylko i wyłącznie za pomocą</w:t>
      </w:r>
      <w:r w:rsidR="00A50867">
        <w:rPr>
          <w:rFonts w:eastAsia="Arial" w:cs="Calibri"/>
        </w:rPr>
        <w:t xml:space="preserve"> </w:t>
      </w:r>
      <w:r w:rsidRPr="00684EA8">
        <w:rPr>
          <w:rFonts w:eastAsia="Arial" w:cs="Calibri"/>
        </w:rPr>
        <w:t xml:space="preserve">dysków SSD SAS musi wynosić min. </w:t>
      </w:r>
      <w:commentRangeStart w:id="24"/>
      <w:r w:rsidR="00A50867">
        <w:rPr>
          <w:rFonts w:eastAsia="Arial" w:cs="Calibri"/>
        </w:rPr>
        <w:t>26</w:t>
      </w:r>
      <w:commentRangeEnd w:id="24"/>
      <w:r w:rsidR="00A50867">
        <w:rPr>
          <w:rStyle w:val="Odwoaniedokomentarza"/>
        </w:rPr>
        <w:commentReference w:id="24"/>
      </w:r>
      <w:r w:rsidRPr="00684EA8">
        <w:rPr>
          <w:rFonts w:eastAsia="Arial" w:cs="Calibri"/>
        </w:rPr>
        <w:t xml:space="preserve"> TB. Przestrzeń użytkowa musi być zbudowana z RAID 6 z 1 dyskiem hot-</w:t>
      </w:r>
      <w:proofErr w:type="spellStart"/>
      <w:r w:rsidRPr="00684EA8">
        <w:rPr>
          <w:rFonts w:eastAsia="Arial" w:cs="Calibri"/>
        </w:rPr>
        <w:t>spare</w:t>
      </w:r>
      <w:proofErr w:type="spellEnd"/>
      <w:r w:rsidRPr="00684EA8">
        <w:rPr>
          <w:rFonts w:eastAsia="Arial" w:cs="Calibri"/>
        </w:rPr>
        <w:t xml:space="preserve"> lub przestrzenią hot-</w:t>
      </w:r>
      <w:proofErr w:type="spellStart"/>
      <w:r w:rsidRPr="00684EA8">
        <w:rPr>
          <w:rFonts w:eastAsia="Arial" w:cs="Calibri"/>
        </w:rPr>
        <w:t>spare</w:t>
      </w:r>
      <w:proofErr w:type="spellEnd"/>
      <w:r w:rsidRPr="00684EA8">
        <w:rPr>
          <w:rFonts w:eastAsia="Arial" w:cs="Calibri"/>
        </w:rPr>
        <w:t xml:space="preserve"> równą pojemności 1 dysku. Ze względów wydajnościowych oraz niezawodnościowych rozmiar pojedynczego dysku nie może być większy niż 4 TB. Dyski muszą być wyposażone w podwójne interfejsy. </w:t>
      </w:r>
    </w:p>
    <w:p w14:paraId="2B8C064B"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Możliwość definiowania przez administratora dysków SPARE lub odpowiedniej zapasowej przestrzeni dyskowej.</w:t>
      </w:r>
    </w:p>
    <w:p w14:paraId="35DA2B3C"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Rozbudowa oferowanej macierzy, do co najmniej 80 </w:t>
      </w:r>
      <w:proofErr w:type="spellStart"/>
      <w:r w:rsidRPr="00684EA8">
        <w:rPr>
          <w:rFonts w:eastAsia="Arial" w:cs="Calibri"/>
        </w:rPr>
        <w:t>szt</w:t>
      </w:r>
      <w:proofErr w:type="spellEnd"/>
      <w:r w:rsidRPr="00684EA8">
        <w:rPr>
          <w:rFonts w:eastAsia="Arial" w:cs="Calibri"/>
        </w:rPr>
        <w:t xml:space="preserve"> dysków SSD SAS, bez wymiany kontrolerów macierzowych oraz bez rozbudowy o dodatkowe kontrolery, tylko poprzez dodawanie półek i dysków SSD SAS. Macierz nie może obsługiwać dysków HDD. </w:t>
      </w:r>
    </w:p>
    <w:p w14:paraId="0DB97B49" w14:textId="5429D9B6"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Co najmniej 64GB pamięci cache na całą macierz (dwa kontrolery). Zamawiający nie dopuszcza możliwości zastosowania dysków SSD/</w:t>
      </w:r>
      <w:proofErr w:type="spellStart"/>
      <w:r w:rsidRPr="00684EA8">
        <w:rPr>
          <w:rFonts w:eastAsia="Arial" w:cs="Calibri"/>
        </w:rPr>
        <w:t>NVMe</w:t>
      </w:r>
      <w:proofErr w:type="spellEnd"/>
      <w:r w:rsidRPr="00684EA8">
        <w:rPr>
          <w:rFonts w:eastAsia="Arial" w:cs="Calibri"/>
        </w:rPr>
        <w:t xml:space="preserve"> lub kart pamięci FLASH jako rozszerzenia pamięci cache. Pamięć cache musi być zabezpieczona przed utratą danych w przypadku awarii zasilania poprzez funkcję zapisu zawartości pamięci cache na nieulotną pamięć.</w:t>
      </w:r>
    </w:p>
    <w:p w14:paraId="1FBB54DF" w14:textId="214A2733"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Razem kontrolery muszą udostępnić minimum 4 porty optyczne 10Gb </w:t>
      </w:r>
      <w:proofErr w:type="spellStart"/>
      <w:r w:rsidRPr="00684EA8">
        <w:rPr>
          <w:rFonts w:eastAsia="Arial" w:cs="Calibri"/>
        </w:rPr>
        <w:t>Eth</w:t>
      </w:r>
      <w:proofErr w:type="spellEnd"/>
      <w:r w:rsidRPr="00684EA8">
        <w:rPr>
          <w:rFonts w:eastAsia="Arial" w:cs="Calibri"/>
        </w:rPr>
        <w:t xml:space="preserve"> z modułami optycznymi SFP+ </w:t>
      </w:r>
      <w:proofErr w:type="spellStart"/>
      <w:r w:rsidRPr="00684EA8">
        <w:rPr>
          <w:rFonts w:eastAsia="Arial" w:cs="Calibri"/>
        </w:rPr>
        <w:t>Multimode</w:t>
      </w:r>
      <w:proofErr w:type="spellEnd"/>
      <w:r w:rsidRPr="00684EA8">
        <w:rPr>
          <w:rFonts w:eastAsia="Arial" w:cs="Calibri"/>
        </w:rPr>
        <w:t xml:space="preserve">, 8 portów miedzianych 1Gb </w:t>
      </w:r>
      <w:proofErr w:type="spellStart"/>
      <w:r w:rsidRPr="00684EA8">
        <w:rPr>
          <w:rFonts w:eastAsia="Arial" w:cs="Calibri"/>
        </w:rPr>
        <w:t>Eth</w:t>
      </w:r>
      <w:proofErr w:type="spellEnd"/>
      <w:r w:rsidRPr="00684EA8">
        <w:rPr>
          <w:rFonts w:eastAsia="Arial" w:cs="Calibri"/>
        </w:rPr>
        <w:t xml:space="preserve"> oraz </w:t>
      </w:r>
      <w:commentRangeStart w:id="25"/>
      <w:r w:rsidR="009506A8">
        <w:rPr>
          <w:rFonts w:eastAsia="Arial" w:cs="Calibri"/>
        </w:rPr>
        <w:t>4</w:t>
      </w:r>
      <w:r w:rsidRPr="00684EA8">
        <w:rPr>
          <w:rFonts w:eastAsia="Arial" w:cs="Calibri"/>
        </w:rPr>
        <w:t xml:space="preserve"> port</w:t>
      </w:r>
      <w:r w:rsidR="009506A8">
        <w:rPr>
          <w:rFonts w:eastAsia="Arial" w:cs="Calibri"/>
        </w:rPr>
        <w:t>y</w:t>
      </w:r>
      <w:r w:rsidRPr="00684EA8">
        <w:rPr>
          <w:rFonts w:eastAsia="Arial" w:cs="Calibri"/>
        </w:rPr>
        <w:t xml:space="preserve"> </w:t>
      </w:r>
      <w:commentRangeEnd w:id="25"/>
      <w:r w:rsidR="009506A8">
        <w:rPr>
          <w:rStyle w:val="Odwoaniedokomentarza"/>
        </w:rPr>
        <w:commentReference w:id="25"/>
      </w:r>
      <w:r w:rsidRPr="00684EA8">
        <w:rPr>
          <w:rFonts w:eastAsia="Arial" w:cs="Calibri"/>
        </w:rPr>
        <w:t xml:space="preserve">FC 16G z modułami optycznymi </w:t>
      </w:r>
      <w:proofErr w:type="spellStart"/>
      <w:r w:rsidRPr="00684EA8">
        <w:rPr>
          <w:rFonts w:eastAsia="Arial" w:cs="Calibri"/>
        </w:rPr>
        <w:t>Multimode</w:t>
      </w:r>
      <w:proofErr w:type="spellEnd"/>
      <w:r w:rsidRPr="00684EA8">
        <w:rPr>
          <w:rFonts w:eastAsia="Arial" w:cs="Calibri"/>
        </w:rPr>
        <w:t xml:space="preserve">. </w:t>
      </w:r>
    </w:p>
    <w:p w14:paraId="70B3AF13"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Macierz musi posiadać wbudowane min 4 porty SAS 12Gb/s do podłączenia półek dyskowych.</w:t>
      </w:r>
    </w:p>
    <w:p w14:paraId="3850515B"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Wymagane wsparcie dla FC, </w:t>
      </w:r>
      <w:proofErr w:type="spellStart"/>
      <w:r w:rsidRPr="00684EA8">
        <w:rPr>
          <w:rFonts w:eastAsia="Arial" w:cs="Calibri"/>
        </w:rPr>
        <w:t>iSCSI</w:t>
      </w:r>
      <w:proofErr w:type="spellEnd"/>
      <w:r w:rsidRPr="00684EA8">
        <w:rPr>
          <w:rFonts w:eastAsia="Arial" w:cs="Calibri"/>
        </w:rPr>
        <w:t xml:space="preserve">. </w:t>
      </w:r>
    </w:p>
    <w:p w14:paraId="7C4DE7CC"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Kontrolery wyposażone w funkcjonalność konfiguracji poziomu RAID 6 lub równoważnego tolerującego jednoczesną awarię 2 dysków bez utraty danych. </w:t>
      </w:r>
    </w:p>
    <w:p w14:paraId="53C271D9"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Wymagana funkcjonalność tworzenia i prezentacji dysków logicznych (LUN) o pojemności większej niż zajmowana fizyczna przestrzeń dyskowych (ang. </w:t>
      </w:r>
      <w:proofErr w:type="spellStart"/>
      <w:r w:rsidRPr="00684EA8">
        <w:rPr>
          <w:rFonts w:eastAsia="Arial" w:cs="Calibri"/>
        </w:rPr>
        <w:t>ThinProvisioning</w:t>
      </w:r>
      <w:proofErr w:type="spellEnd"/>
      <w:r w:rsidRPr="00684EA8">
        <w:rPr>
          <w:rFonts w:eastAsia="Arial" w:cs="Calibri"/>
        </w:rPr>
        <w:t xml:space="preserve">). Wymagana funkcjonalność zwrotu skasowanej przestrzeni dyskowej do puli zasobów wspólnych (ang. Space </w:t>
      </w:r>
      <w:proofErr w:type="spellStart"/>
      <w:r w:rsidRPr="00684EA8">
        <w:rPr>
          <w:rFonts w:eastAsia="Arial" w:cs="Calibri"/>
        </w:rPr>
        <w:t>Reclamation</w:t>
      </w:r>
      <w:proofErr w:type="spellEnd"/>
      <w:r w:rsidRPr="00684EA8">
        <w:rPr>
          <w:rFonts w:eastAsia="Arial" w:cs="Calibri"/>
        </w:rPr>
        <w:t xml:space="preserve">). Macierz musi wspierać nie mniej niż 1024 </w:t>
      </w:r>
      <w:proofErr w:type="spellStart"/>
      <w:r w:rsidRPr="00684EA8">
        <w:rPr>
          <w:rFonts w:eastAsia="Arial" w:cs="Calibri"/>
        </w:rPr>
        <w:t>LUNów</w:t>
      </w:r>
      <w:proofErr w:type="spellEnd"/>
      <w:r w:rsidRPr="00684EA8">
        <w:rPr>
          <w:rFonts w:eastAsia="Arial" w:cs="Calibri"/>
        </w:rPr>
        <w:t xml:space="preserve">. Wymagana możliwość </w:t>
      </w:r>
      <w:r w:rsidRPr="00684EA8">
        <w:rPr>
          <w:rFonts w:eastAsia="Arial" w:cs="Calibri"/>
        </w:rPr>
        <w:lastRenderedPageBreak/>
        <w:t xml:space="preserve">tworzenia grup wolumenów. Max liczba </w:t>
      </w:r>
      <w:proofErr w:type="spellStart"/>
      <w:r w:rsidRPr="00684EA8">
        <w:rPr>
          <w:rFonts w:eastAsia="Arial" w:cs="Calibri"/>
        </w:rPr>
        <w:t>LUNów</w:t>
      </w:r>
      <w:proofErr w:type="spellEnd"/>
      <w:r w:rsidRPr="00684EA8">
        <w:rPr>
          <w:rFonts w:eastAsia="Arial" w:cs="Calibri"/>
        </w:rPr>
        <w:t xml:space="preserve"> w grupie wolumenów nie może być mniejsza niż 100. Wymagane dostarczenie w/w funkcjonalności na zainstalowaną przestrzeń dyskową.</w:t>
      </w:r>
    </w:p>
    <w:p w14:paraId="65966BAB"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Zarządzanie macierzą (wszystkimi kontrolerami) z poziomu pojedynczego interfejsu graficznego. Wymagane jest stałe monitorowanie stanu macierzy w tym monitorowanie wydajności obiektów takich jak:</w:t>
      </w:r>
    </w:p>
    <w:p w14:paraId="56AD7728"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cała macierz</w:t>
      </w:r>
    </w:p>
    <w:p w14:paraId="57C112EB"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kontrolery</w:t>
      </w:r>
    </w:p>
    <w:p w14:paraId="24FFB5F6"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porty front-end</w:t>
      </w:r>
    </w:p>
    <w:p w14:paraId="00F46A20"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dyski</w:t>
      </w:r>
    </w:p>
    <w:p w14:paraId="3B97F33D" w14:textId="77777777" w:rsidR="006946C0" w:rsidRPr="00684EA8" w:rsidRDefault="006946C0" w:rsidP="00684EA8">
      <w:pPr>
        <w:pStyle w:val="Akapitzlist"/>
        <w:numPr>
          <w:ilvl w:val="1"/>
          <w:numId w:val="69"/>
        </w:numPr>
        <w:suppressAutoHyphens/>
        <w:spacing w:after="0" w:line="276" w:lineRule="auto"/>
        <w:rPr>
          <w:rFonts w:eastAsia="Arial" w:cs="Calibri"/>
        </w:rPr>
      </w:pPr>
      <w:proofErr w:type="spellStart"/>
      <w:r w:rsidRPr="00684EA8">
        <w:rPr>
          <w:rFonts w:eastAsia="Arial" w:cs="Calibri"/>
        </w:rPr>
        <w:t>LUNy</w:t>
      </w:r>
      <w:proofErr w:type="spellEnd"/>
    </w:p>
    <w:p w14:paraId="4F5B4C0B"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Hosty</w:t>
      </w:r>
    </w:p>
    <w:p w14:paraId="7C8121FA" w14:textId="77777777" w:rsidR="006946C0" w:rsidRPr="00684EA8" w:rsidRDefault="006946C0" w:rsidP="00684EA8">
      <w:pPr>
        <w:spacing w:after="0" w:line="276" w:lineRule="auto"/>
        <w:ind w:left="720"/>
        <w:rPr>
          <w:rFonts w:cs="Calibri"/>
        </w:rPr>
      </w:pPr>
      <w:r w:rsidRPr="00684EA8">
        <w:rPr>
          <w:rFonts w:cs="Calibri"/>
        </w:rPr>
        <w:t>Jeżeli do obsługi tych funkcjonalności wymagane są dodatkowe licencje, ich dostarczenie jest wymagane na tym etapie postępowania.</w:t>
      </w:r>
    </w:p>
    <w:p w14:paraId="010167D0"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Wymagane jest stałe monitorowanie stanu macierzy pod kątem parametrów takich jak:</w:t>
      </w:r>
    </w:p>
    <w:p w14:paraId="2DF850EF"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operacje wejścia/wyjścia IOPS</w:t>
      </w:r>
    </w:p>
    <w:p w14:paraId="2A45A769"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przepustowość (KB/s lub MB/s)</w:t>
      </w:r>
    </w:p>
    <w:p w14:paraId="4D342A2B" w14:textId="77777777" w:rsidR="006946C0" w:rsidRPr="00684EA8" w:rsidRDefault="006946C0" w:rsidP="00684EA8">
      <w:pPr>
        <w:pStyle w:val="Akapitzlist"/>
        <w:numPr>
          <w:ilvl w:val="1"/>
          <w:numId w:val="69"/>
        </w:numPr>
        <w:suppressAutoHyphens/>
        <w:spacing w:after="0" w:line="276" w:lineRule="auto"/>
        <w:rPr>
          <w:rFonts w:eastAsia="Arial" w:cs="Calibri"/>
        </w:rPr>
      </w:pPr>
      <w:r w:rsidRPr="00684EA8">
        <w:rPr>
          <w:rFonts w:eastAsia="Arial" w:cs="Calibri"/>
        </w:rPr>
        <w:t>czas odpowiedzi (</w:t>
      </w:r>
      <w:proofErr w:type="spellStart"/>
      <w:r w:rsidRPr="00684EA8">
        <w:rPr>
          <w:rFonts w:eastAsia="Arial" w:cs="Calibri"/>
        </w:rPr>
        <w:t>latency</w:t>
      </w:r>
      <w:proofErr w:type="spellEnd"/>
      <w:r w:rsidRPr="00684EA8">
        <w:rPr>
          <w:rFonts w:eastAsia="Arial" w:cs="Calibri"/>
        </w:rPr>
        <w:t>)</w:t>
      </w:r>
    </w:p>
    <w:p w14:paraId="65428C99" w14:textId="77777777" w:rsidR="006946C0" w:rsidRPr="00684EA8" w:rsidRDefault="006946C0" w:rsidP="00684EA8">
      <w:pPr>
        <w:spacing w:after="0" w:line="276" w:lineRule="auto"/>
        <w:ind w:left="720"/>
        <w:rPr>
          <w:rFonts w:cs="Calibri"/>
        </w:rPr>
      </w:pPr>
      <w:r w:rsidRPr="00684EA8">
        <w:rPr>
          <w:rFonts w:cs="Calibri"/>
        </w:rPr>
        <w:t>Jeżeli do obsługi tych funkcjonalności wymagane są dodatkowe licencje, ich dostarczenie jest wymagane na tym etapie postępowania.</w:t>
      </w:r>
    </w:p>
    <w:p w14:paraId="4518AAFD"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Wymagana możliwość monitorowania stanu żywotności dysków SSD SAS. Jeżeli do obsługi tej funkcjonalności wymagane są dodatkowe licencje, ich dostarczenie jest wymagane na tym etapie postępowania.</w:t>
      </w:r>
    </w:p>
    <w:p w14:paraId="5E648AD8"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Wymagana możliwość dostępu do historycznych danych wydajnościowych z poziomu GUI macierzy do co najmniej 2 lat wstecz lub jako równoważne dostarczenie fizycznego serwera z oprogramowaniem umożliwiającym zbieranie i przeglądanie danych historycznych. Jeżeli do obsługi tej funkcjonalności wymagane są dodatkowe licencje, ich dostarczenie jest wymagane na tym etapie postępowania.</w:t>
      </w:r>
    </w:p>
    <w:p w14:paraId="522F5FA0"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Wymagana możliwość konfigurowania zasobów macierzy. Jeżeli do obsługi tej funkcjonalności wymagane są dodatkowe licencje, ich dostarczenie jest wymagane na tym etapie postępowania.</w:t>
      </w:r>
    </w:p>
    <w:p w14:paraId="7E74712F" w14:textId="63F0D58F"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Tworzenie na żądanie tzw. migawkowej kopii danych (ang. </w:t>
      </w:r>
      <w:proofErr w:type="spellStart"/>
      <w:r w:rsidRPr="00684EA8">
        <w:rPr>
          <w:rFonts w:eastAsia="Arial" w:cs="Calibri"/>
        </w:rPr>
        <w:t>snapshot</w:t>
      </w:r>
      <w:proofErr w:type="spellEnd"/>
      <w:r w:rsidRPr="00684EA8">
        <w:rPr>
          <w:rFonts w:eastAsia="Arial" w:cs="Calibri"/>
        </w:rPr>
        <w:t xml:space="preserve">) w ramach macierzy do wykorzystania w celu np. wykonywania kopii zapasowych. </w:t>
      </w:r>
      <w:proofErr w:type="spellStart"/>
      <w:r w:rsidRPr="00684EA8">
        <w:rPr>
          <w:rFonts w:eastAsia="Arial" w:cs="Calibri"/>
        </w:rPr>
        <w:t>Snapshoty</w:t>
      </w:r>
      <w:proofErr w:type="spellEnd"/>
      <w:r w:rsidRPr="00684EA8">
        <w:rPr>
          <w:rFonts w:eastAsia="Arial" w:cs="Calibri"/>
        </w:rPr>
        <w:t xml:space="preserve"> muszą być wykonywanie w technologii ROW (</w:t>
      </w:r>
      <w:proofErr w:type="spellStart"/>
      <w:r w:rsidRPr="00684EA8">
        <w:rPr>
          <w:rFonts w:eastAsia="Arial" w:cs="Calibri"/>
        </w:rPr>
        <w:t>Redirect</w:t>
      </w:r>
      <w:proofErr w:type="spellEnd"/>
      <w:r w:rsidRPr="00684EA8">
        <w:rPr>
          <w:rFonts w:eastAsia="Arial" w:cs="Calibri"/>
        </w:rPr>
        <w:t xml:space="preserve"> On Write). Macierz musi obsługiwać min 2000 </w:t>
      </w:r>
      <w:proofErr w:type="spellStart"/>
      <w:r w:rsidRPr="00684EA8">
        <w:rPr>
          <w:rFonts w:eastAsia="Arial" w:cs="Calibri"/>
        </w:rPr>
        <w:t>snapshotów</w:t>
      </w:r>
      <w:proofErr w:type="spellEnd"/>
      <w:r w:rsidRPr="00684EA8">
        <w:rPr>
          <w:rFonts w:eastAsia="Arial" w:cs="Calibri"/>
        </w:rPr>
        <w:t xml:space="preserve">. Wymagane wsparcie dla </w:t>
      </w:r>
      <w:proofErr w:type="spellStart"/>
      <w:r w:rsidRPr="00684EA8">
        <w:rPr>
          <w:rFonts w:eastAsia="Arial" w:cs="Calibri"/>
        </w:rPr>
        <w:t>snapshotów</w:t>
      </w:r>
      <w:proofErr w:type="spellEnd"/>
      <w:r w:rsidRPr="00684EA8">
        <w:rPr>
          <w:rFonts w:eastAsia="Arial" w:cs="Calibri"/>
        </w:rPr>
        <w:t xml:space="preserve"> kaskadowych.</w:t>
      </w:r>
      <w:r w:rsidR="00600A65">
        <w:rPr>
          <w:rFonts w:eastAsia="Arial" w:cs="Calibri"/>
        </w:rPr>
        <w:t xml:space="preserve"> </w:t>
      </w:r>
      <w:r w:rsidRPr="00684EA8">
        <w:rPr>
          <w:rFonts w:eastAsia="Arial" w:cs="Calibri"/>
        </w:rPr>
        <w:t xml:space="preserve">Wymagana możliwość tworzenia harmonogramu wykonywania </w:t>
      </w:r>
      <w:proofErr w:type="spellStart"/>
      <w:r w:rsidRPr="00684EA8">
        <w:rPr>
          <w:rFonts w:eastAsia="Arial" w:cs="Calibri"/>
        </w:rPr>
        <w:t>snapshotów</w:t>
      </w:r>
      <w:proofErr w:type="spellEnd"/>
      <w:r w:rsidRPr="00684EA8">
        <w:rPr>
          <w:rFonts w:eastAsia="Arial" w:cs="Calibri"/>
        </w:rPr>
        <w:t xml:space="preserve"> oraz zabezpieczenia migawek przed modyfikacją lub usunięciem pod kątem szybkiego przywrócenia danych w przypadku ataku </w:t>
      </w:r>
      <w:proofErr w:type="spellStart"/>
      <w:r w:rsidRPr="00684EA8">
        <w:rPr>
          <w:rFonts w:eastAsia="Arial" w:cs="Calibri"/>
        </w:rPr>
        <w:t>ransomware</w:t>
      </w:r>
      <w:proofErr w:type="spellEnd"/>
      <w:r w:rsidRPr="00684EA8">
        <w:rPr>
          <w:rFonts w:eastAsia="Arial" w:cs="Calibri"/>
        </w:rPr>
        <w:t xml:space="preserve">. Dostarczenie powyższych funkcjonalności jest wymagane na tym etapie postępowania na całą przestrzeń dyskową i na maksymalną liczbę </w:t>
      </w:r>
      <w:proofErr w:type="spellStart"/>
      <w:r w:rsidRPr="00684EA8">
        <w:rPr>
          <w:rFonts w:eastAsia="Arial" w:cs="Calibri"/>
        </w:rPr>
        <w:t>snapshotów</w:t>
      </w:r>
      <w:proofErr w:type="spellEnd"/>
      <w:r w:rsidRPr="00684EA8">
        <w:rPr>
          <w:rFonts w:eastAsia="Arial" w:cs="Calibri"/>
        </w:rPr>
        <w:t xml:space="preserve"> obsługiwanych przez oferowany model macierzy.</w:t>
      </w:r>
    </w:p>
    <w:p w14:paraId="54272623"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Tworzenie na żądanie kopii danych typu klon w ramach macierzy za pomocą wewnętrznych kontrolerów macierzowych. Funkcjonalność ta musi umożliwiać synchronizację danych z wolumenu źródłowego na docelowy oraz </w:t>
      </w:r>
      <w:proofErr w:type="spellStart"/>
      <w:r w:rsidRPr="00684EA8">
        <w:rPr>
          <w:rFonts w:eastAsia="Arial" w:cs="Calibri"/>
        </w:rPr>
        <w:t>resynchronizację</w:t>
      </w:r>
      <w:proofErr w:type="spellEnd"/>
      <w:r w:rsidRPr="00684EA8">
        <w:rPr>
          <w:rFonts w:eastAsia="Arial" w:cs="Calibri"/>
        </w:rPr>
        <w:t xml:space="preserve"> danych z wolumenu docelowego na źródłowy. Dostarczenie tej funkcjonalności jest wymagane na tym etapie postępowania.</w:t>
      </w:r>
    </w:p>
    <w:p w14:paraId="7CEEF589"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Możliwość zdalnej replikacji danych typu on-line (bez przerywania prezentacji wolumenów dyskowych) do macierzy tej samej rodziny w trybie asynchronicznym oraz synchronicznym przy wykorzystaniu portów FC lub IP. Funkcjonalność ta nie może wpływać na obciążenie serwerów podłączonych do macierzy. Dostarczenie tej funkcjonalności nie jest wymagane na tym etapie postępowania.</w:t>
      </w:r>
    </w:p>
    <w:p w14:paraId="764E8D64"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lastRenderedPageBreak/>
        <w:t xml:space="preserve">Wsparcie dla technologii </w:t>
      </w:r>
      <w:proofErr w:type="spellStart"/>
      <w:r w:rsidRPr="00684EA8">
        <w:rPr>
          <w:rFonts w:eastAsia="Arial" w:cs="Calibri"/>
        </w:rPr>
        <w:t>klastrowania</w:t>
      </w:r>
      <w:proofErr w:type="spellEnd"/>
      <w:r w:rsidRPr="00684EA8">
        <w:rPr>
          <w:rFonts w:eastAsia="Arial" w:cs="Calibri"/>
        </w:rPr>
        <w:t xml:space="preserve"> macierzy dyskowych (ang. Storage Metro Cluster). Macierz musi dostarczać funkcjonalność klastra klasy "wysokiej dostępności" tj. zapewnienia wysokiej dostępności zasobów dyskowych macierzy dla podłączonych platform oprogramowania i sprzętowych z wykorzystaniem synchronicznej replikacji danych po protokole FC lub IP pomiędzy 2 macierzami. Pod użytym pojęciem "wysoka dostępność zasobów dyskowych" należy rozumieć zapewnienie bezprzerwowego działania środowiska (aplikacja/system operacyjny/serwer) podłączonego do macierzy (macierz preferowana) w przypadku wystąpienia awarii logicznego połączenia z tą macierzą bądź awarii samej macierzy powodujących dla danego środowiska brak dostępu do zasobów macierzy preferowanej. Funkcjonalność klastra "wysokiej dostępności" pozwala na automatyczne przełączanie obsługi środowisk produkcyjnych z macierzy preferowanej na niepreferowaną w przypadku awarii macierzy preferowanej (tzw. </w:t>
      </w:r>
      <w:proofErr w:type="spellStart"/>
      <w:r w:rsidRPr="00684EA8">
        <w:rPr>
          <w:rFonts w:eastAsia="Arial" w:cs="Calibri"/>
        </w:rPr>
        <w:t>automated</w:t>
      </w:r>
      <w:proofErr w:type="spellEnd"/>
      <w:r w:rsidRPr="00684EA8">
        <w:rPr>
          <w:rFonts w:eastAsia="Arial" w:cs="Calibri"/>
        </w:rPr>
        <w:t xml:space="preserve"> </w:t>
      </w:r>
      <w:proofErr w:type="spellStart"/>
      <w:r w:rsidRPr="00684EA8">
        <w:rPr>
          <w:rFonts w:eastAsia="Arial" w:cs="Calibri"/>
        </w:rPr>
        <w:t>failover</w:t>
      </w:r>
      <w:proofErr w:type="spellEnd"/>
      <w:r w:rsidRPr="00684EA8">
        <w:rPr>
          <w:rFonts w:eastAsia="Arial" w:cs="Calibri"/>
        </w:rPr>
        <w:t xml:space="preserve">). Wymagany jest również automatyczny </w:t>
      </w:r>
      <w:proofErr w:type="spellStart"/>
      <w:r w:rsidRPr="00684EA8">
        <w:rPr>
          <w:rFonts w:eastAsia="Arial" w:cs="Calibri"/>
        </w:rPr>
        <w:t>failover</w:t>
      </w:r>
      <w:proofErr w:type="spellEnd"/>
      <w:r w:rsidRPr="00684EA8">
        <w:rPr>
          <w:rFonts w:eastAsia="Arial" w:cs="Calibri"/>
        </w:rPr>
        <w:t xml:space="preserve"> z macierzy niepreferowanej na preferowaną. Dopuszczalne jest zastosowanie </w:t>
      </w:r>
      <w:proofErr w:type="spellStart"/>
      <w:r w:rsidRPr="00684EA8">
        <w:rPr>
          <w:rFonts w:eastAsia="Arial" w:cs="Calibri"/>
        </w:rPr>
        <w:t>tzw</w:t>
      </w:r>
      <w:proofErr w:type="spellEnd"/>
      <w:r w:rsidRPr="00684EA8">
        <w:rPr>
          <w:rFonts w:eastAsia="Arial" w:cs="Calibri"/>
        </w:rPr>
        <w:t xml:space="preserve"> arbitra (serwer quorum). Dostarczenie tej funkcjonalności nie jest wymagane na tym etapie postępowania.</w:t>
      </w:r>
    </w:p>
    <w:p w14:paraId="3E9322A6"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Macierz musi posiadać możliwość zapewnienia ciągłości biznesu na oczekiwanym poziomie usług (</w:t>
      </w:r>
      <w:proofErr w:type="spellStart"/>
      <w:r w:rsidRPr="00684EA8">
        <w:rPr>
          <w:rFonts w:eastAsia="Arial" w:cs="Calibri"/>
        </w:rPr>
        <w:t>QoS</w:t>
      </w:r>
      <w:proofErr w:type="spellEnd"/>
      <w:r w:rsidRPr="00684EA8">
        <w:rPr>
          <w:rFonts w:eastAsia="Arial" w:cs="Calibri"/>
        </w:rPr>
        <w:t xml:space="preserve">) poprzez definicję polityk </w:t>
      </w:r>
      <w:proofErr w:type="spellStart"/>
      <w:r w:rsidRPr="00684EA8">
        <w:rPr>
          <w:rFonts w:eastAsia="Arial" w:cs="Calibri"/>
        </w:rPr>
        <w:t>QoS</w:t>
      </w:r>
      <w:proofErr w:type="spellEnd"/>
      <w:r w:rsidRPr="00684EA8">
        <w:rPr>
          <w:rFonts w:eastAsia="Arial" w:cs="Calibri"/>
        </w:rPr>
        <w:t xml:space="preserve"> w oparciu o maksymalne progi wydajności IOPS i MB/s. Musi istnieć możliwość określenia polityk </w:t>
      </w:r>
      <w:proofErr w:type="spellStart"/>
      <w:r w:rsidRPr="00684EA8">
        <w:rPr>
          <w:rFonts w:eastAsia="Arial" w:cs="Calibri"/>
        </w:rPr>
        <w:t>QoS</w:t>
      </w:r>
      <w:proofErr w:type="spellEnd"/>
      <w:r w:rsidRPr="00684EA8">
        <w:rPr>
          <w:rFonts w:eastAsia="Arial" w:cs="Calibri"/>
        </w:rPr>
        <w:t xml:space="preserve"> na poziomie wolumenów. Dostarczenie tej funkcjonalności jest wymagane na tym etapie postępowania.</w:t>
      </w:r>
    </w:p>
    <w:p w14:paraId="2DA514BF"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Macierz musi oferować wsparcie dla zachowania integralności danych na całej ścieżce transferu (ang. End-to-End) zgodnego ze standardem/specyfikacją T10 PI.</w:t>
      </w:r>
    </w:p>
    <w:p w14:paraId="3119A014"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Wsparcie, dla co najmniej Microsoft Server Windows 2016/2019/2022/2025, </w:t>
      </w:r>
      <w:proofErr w:type="spellStart"/>
      <w:r w:rsidRPr="00684EA8">
        <w:rPr>
          <w:rFonts w:eastAsia="Arial" w:cs="Calibri"/>
        </w:rPr>
        <w:t>VMware</w:t>
      </w:r>
      <w:proofErr w:type="spellEnd"/>
      <w:r w:rsidRPr="00684EA8">
        <w:rPr>
          <w:rFonts w:eastAsia="Arial" w:cs="Calibri"/>
        </w:rPr>
        <w:t xml:space="preserve"> 6.x/7.x, Linux </w:t>
      </w:r>
      <w:proofErr w:type="spellStart"/>
      <w:r w:rsidRPr="00684EA8">
        <w:rPr>
          <w:rFonts w:eastAsia="Arial" w:cs="Calibri"/>
        </w:rPr>
        <w:t>RedHat</w:t>
      </w:r>
      <w:proofErr w:type="spellEnd"/>
      <w:r w:rsidRPr="00684EA8">
        <w:rPr>
          <w:rFonts w:eastAsia="Arial" w:cs="Calibri"/>
        </w:rPr>
        <w:t xml:space="preserve"> 7.x/8.x, </w:t>
      </w:r>
      <w:proofErr w:type="spellStart"/>
      <w:r w:rsidRPr="00684EA8">
        <w:rPr>
          <w:rFonts w:eastAsia="Arial" w:cs="Calibri"/>
        </w:rPr>
        <w:t>CentOS</w:t>
      </w:r>
      <w:proofErr w:type="spellEnd"/>
      <w:r w:rsidRPr="00684EA8">
        <w:rPr>
          <w:rFonts w:eastAsia="Arial" w:cs="Calibri"/>
        </w:rPr>
        <w:t xml:space="preserve"> 7.x/8.x </w:t>
      </w:r>
    </w:p>
    <w:p w14:paraId="3F1EFE0D"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Wymagane uaktualnianie </w:t>
      </w:r>
      <w:proofErr w:type="spellStart"/>
      <w:r w:rsidRPr="00684EA8">
        <w:rPr>
          <w:rFonts w:eastAsia="Arial" w:cs="Calibri"/>
        </w:rPr>
        <w:t>firmware</w:t>
      </w:r>
      <w:proofErr w:type="spellEnd"/>
      <w:r w:rsidRPr="00684EA8">
        <w:rPr>
          <w:rFonts w:eastAsia="Arial" w:cs="Calibri"/>
        </w:rPr>
        <w:t>-u kontrolerów macierzy bez przerywania dostępu do danych.</w:t>
      </w:r>
    </w:p>
    <w:p w14:paraId="230509F2"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Macierz przystosowana do napraw w miejscu zainstalowania oraz wymiany elementów bez konieczności jej wyłączania.</w:t>
      </w:r>
    </w:p>
    <w:p w14:paraId="135B5EDC"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Macierz musi umożliwiać zdalne zarządzanie. </w:t>
      </w:r>
    </w:p>
    <w:p w14:paraId="3352DE83" w14:textId="58622876"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Urządzenie</w:t>
      </w:r>
      <w:r w:rsidR="00A50867">
        <w:rPr>
          <w:rFonts w:eastAsia="Arial" w:cs="Calibri"/>
        </w:rPr>
        <w:t xml:space="preserve"> </w:t>
      </w:r>
      <w:r w:rsidRPr="00684EA8">
        <w:rPr>
          <w:rFonts w:eastAsia="Arial" w:cs="Calibri"/>
        </w:rPr>
        <w:t>musi</w:t>
      </w:r>
      <w:r w:rsidR="00A50867">
        <w:rPr>
          <w:rFonts w:eastAsia="Arial" w:cs="Calibri"/>
        </w:rPr>
        <w:t xml:space="preserve"> </w:t>
      </w:r>
      <w:r w:rsidRPr="00684EA8">
        <w:rPr>
          <w:rFonts w:eastAsia="Arial" w:cs="Calibri"/>
        </w:rPr>
        <w:t>być</w:t>
      </w:r>
      <w:r w:rsidR="00A50867">
        <w:rPr>
          <w:rFonts w:eastAsia="Arial" w:cs="Calibri"/>
        </w:rPr>
        <w:t xml:space="preserve"> </w:t>
      </w:r>
      <w:r w:rsidRPr="00684EA8">
        <w:rPr>
          <w:rFonts w:eastAsia="Arial" w:cs="Calibri"/>
        </w:rPr>
        <w:t>fabrycznie</w:t>
      </w:r>
      <w:r w:rsidR="00A50867">
        <w:rPr>
          <w:rFonts w:eastAsia="Arial" w:cs="Calibri"/>
        </w:rPr>
        <w:t xml:space="preserve"> </w:t>
      </w:r>
      <w:r w:rsidRPr="00684EA8">
        <w:rPr>
          <w:rFonts w:eastAsia="Arial" w:cs="Calibri"/>
        </w:rPr>
        <w:t>nowe,</w:t>
      </w:r>
      <w:r w:rsidR="00A50867">
        <w:rPr>
          <w:rFonts w:eastAsia="Arial" w:cs="Calibri"/>
        </w:rPr>
        <w:t xml:space="preserve"> </w:t>
      </w:r>
      <w:r w:rsidRPr="00684EA8">
        <w:rPr>
          <w:rFonts w:eastAsia="Arial" w:cs="Calibri"/>
        </w:rPr>
        <w:t>wyprodukowane</w:t>
      </w:r>
      <w:r w:rsidR="00A50867">
        <w:rPr>
          <w:rFonts w:eastAsia="Arial" w:cs="Calibri"/>
        </w:rPr>
        <w:t xml:space="preserve"> </w:t>
      </w:r>
      <w:r w:rsidRPr="00684EA8">
        <w:rPr>
          <w:rFonts w:eastAsia="Arial" w:cs="Calibri"/>
        </w:rPr>
        <w:t>nie</w:t>
      </w:r>
      <w:r w:rsidR="00A50867">
        <w:rPr>
          <w:rFonts w:eastAsia="Arial" w:cs="Calibri"/>
        </w:rPr>
        <w:t xml:space="preserve"> </w:t>
      </w:r>
      <w:r w:rsidRPr="00684EA8">
        <w:rPr>
          <w:rFonts w:eastAsia="Arial" w:cs="Calibri"/>
        </w:rPr>
        <w:t>wcześniej</w:t>
      </w:r>
      <w:r w:rsidR="00A50867">
        <w:rPr>
          <w:rFonts w:eastAsia="Arial" w:cs="Calibri"/>
        </w:rPr>
        <w:t xml:space="preserve"> </w:t>
      </w:r>
      <w:r w:rsidRPr="00684EA8">
        <w:rPr>
          <w:rFonts w:eastAsia="Arial" w:cs="Calibri"/>
        </w:rPr>
        <w:t>niż</w:t>
      </w:r>
      <w:r w:rsidR="00A50867">
        <w:rPr>
          <w:rFonts w:eastAsia="Arial" w:cs="Calibri"/>
        </w:rPr>
        <w:t xml:space="preserve"> </w:t>
      </w:r>
      <w:r w:rsidRPr="00684EA8">
        <w:rPr>
          <w:rFonts w:eastAsia="Arial" w:cs="Calibri"/>
        </w:rPr>
        <w:t>6</w:t>
      </w:r>
      <w:r w:rsidR="00A50867">
        <w:rPr>
          <w:rFonts w:eastAsia="Arial" w:cs="Calibri"/>
        </w:rPr>
        <w:t xml:space="preserve"> </w:t>
      </w:r>
      <w:r w:rsidRPr="00684EA8">
        <w:rPr>
          <w:rFonts w:eastAsia="Arial" w:cs="Calibri"/>
        </w:rPr>
        <w:t>miesięcy przed</w:t>
      </w:r>
      <w:r w:rsidR="00A50867">
        <w:rPr>
          <w:rFonts w:eastAsia="Arial" w:cs="Calibri"/>
        </w:rPr>
        <w:t xml:space="preserve"> </w:t>
      </w:r>
      <w:r w:rsidRPr="00684EA8">
        <w:rPr>
          <w:rFonts w:eastAsia="Arial" w:cs="Calibri"/>
        </w:rPr>
        <w:t>datą</w:t>
      </w:r>
      <w:r w:rsidR="00A50867">
        <w:rPr>
          <w:rFonts w:eastAsia="Arial" w:cs="Calibri"/>
        </w:rPr>
        <w:t xml:space="preserve"> </w:t>
      </w:r>
      <w:r w:rsidRPr="00684EA8">
        <w:rPr>
          <w:rFonts w:eastAsia="Arial" w:cs="Calibri"/>
        </w:rPr>
        <w:t>dostarczenia</w:t>
      </w:r>
      <w:r w:rsidR="00A50867">
        <w:rPr>
          <w:rFonts w:eastAsia="Arial" w:cs="Calibri"/>
        </w:rPr>
        <w:t xml:space="preserve"> </w:t>
      </w:r>
      <w:r w:rsidRPr="00684EA8">
        <w:rPr>
          <w:rFonts w:eastAsia="Arial" w:cs="Calibri"/>
        </w:rPr>
        <w:t>do</w:t>
      </w:r>
      <w:r w:rsidR="00A50867">
        <w:rPr>
          <w:rFonts w:eastAsia="Arial" w:cs="Calibri"/>
        </w:rPr>
        <w:t xml:space="preserve"> </w:t>
      </w:r>
      <w:r w:rsidRPr="00684EA8">
        <w:rPr>
          <w:rFonts w:eastAsia="Arial" w:cs="Calibri"/>
        </w:rPr>
        <w:t>Zamawiającego</w:t>
      </w:r>
      <w:r w:rsidR="00A50867">
        <w:rPr>
          <w:rFonts w:eastAsia="Arial" w:cs="Calibri"/>
        </w:rPr>
        <w:t xml:space="preserve"> </w:t>
      </w:r>
      <w:r w:rsidRPr="00684EA8">
        <w:rPr>
          <w:rFonts w:eastAsia="Arial" w:cs="Calibri"/>
        </w:rPr>
        <w:t>i</w:t>
      </w:r>
      <w:r w:rsidR="00A50867">
        <w:rPr>
          <w:rFonts w:eastAsia="Arial" w:cs="Calibri"/>
        </w:rPr>
        <w:t xml:space="preserve"> </w:t>
      </w:r>
      <w:r w:rsidRPr="00684EA8">
        <w:rPr>
          <w:rFonts w:eastAsia="Arial" w:cs="Calibri"/>
        </w:rPr>
        <w:t>musi być objęte serwisem producenta lub autoryzowanego partnera serwisowego na terenie RP.</w:t>
      </w:r>
    </w:p>
    <w:p w14:paraId="0D2F1119"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Urządzenie musi być zakupione w oficjalnym kanale dystrybucyjnym producenta. Na wezwanie Zamawiającego należy dostarczyć oświadczenie producenta oferowanej macierzy, potwierdzające pochodzenie urządzenia z oficjalnego kanału dystrybucyjnego producenta.</w:t>
      </w:r>
    </w:p>
    <w:p w14:paraId="61AFA6D3" w14:textId="224480D6"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Wymagana gwarancja w trybie 9x5 NBD. Na wezwanie Zamawiającego należy dostarczyć oświadczenie producenta z potwierdzeniem zaoferowanego poziomu gwarancji.</w:t>
      </w:r>
    </w:p>
    <w:p w14:paraId="2A9FD614" w14:textId="77777777" w:rsidR="006946C0" w:rsidRPr="00684EA8" w:rsidRDefault="006946C0" w:rsidP="00684EA8">
      <w:pPr>
        <w:pStyle w:val="Akapitzlist"/>
        <w:numPr>
          <w:ilvl w:val="0"/>
          <w:numId w:val="69"/>
        </w:numPr>
        <w:suppressAutoHyphens/>
        <w:spacing w:after="0" w:line="276" w:lineRule="auto"/>
        <w:rPr>
          <w:rFonts w:eastAsia="Arial" w:cs="Calibri"/>
        </w:rPr>
      </w:pPr>
      <w:r w:rsidRPr="00684EA8">
        <w:rPr>
          <w:rFonts w:eastAsia="Arial" w:cs="Calibri"/>
        </w:rPr>
        <w:t xml:space="preserve">W przypadku awarii, uszkodzone dyski pozostają u Zamawiającego tj. Zamawiający wymaga dostarczenia </w:t>
      </w:r>
      <w:proofErr w:type="spellStart"/>
      <w:r w:rsidRPr="00684EA8">
        <w:rPr>
          <w:rFonts w:eastAsia="Arial" w:cs="Calibri"/>
        </w:rPr>
        <w:t>disk</w:t>
      </w:r>
      <w:proofErr w:type="spellEnd"/>
      <w:r w:rsidRPr="00684EA8">
        <w:rPr>
          <w:rFonts w:eastAsia="Arial" w:cs="Calibri"/>
        </w:rPr>
        <w:t xml:space="preserve"> </w:t>
      </w:r>
      <w:proofErr w:type="spellStart"/>
      <w:r w:rsidRPr="00684EA8">
        <w:rPr>
          <w:rFonts w:eastAsia="Arial" w:cs="Calibri"/>
        </w:rPr>
        <w:t>retention</w:t>
      </w:r>
      <w:proofErr w:type="spellEnd"/>
      <w:r w:rsidRPr="00684EA8">
        <w:rPr>
          <w:rFonts w:eastAsia="Arial" w:cs="Calibri"/>
        </w:rPr>
        <w:t>.</w:t>
      </w:r>
    </w:p>
    <w:p w14:paraId="7C54FB66" w14:textId="77777777" w:rsidR="00FF5265" w:rsidRPr="00684EA8" w:rsidRDefault="00FF5265" w:rsidP="00684EA8">
      <w:pPr>
        <w:spacing w:after="0" w:line="276" w:lineRule="auto"/>
        <w:rPr>
          <w:rFonts w:cs="Calibri"/>
        </w:rPr>
      </w:pPr>
    </w:p>
    <w:p w14:paraId="7AF4390F" w14:textId="43179FA9" w:rsidR="00FF5265" w:rsidRPr="00684EA8" w:rsidRDefault="00FF5265" w:rsidP="00684EA8">
      <w:pPr>
        <w:pStyle w:val="Nagwek2"/>
        <w:spacing w:line="276" w:lineRule="auto"/>
        <w:rPr>
          <w:rFonts w:ascii="Cambria" w:hAnsi="Cambria"/>
        </w:rPr>
      </w:pPr>
      <w:bookmarkStart w:id="26" w:name="_Toc237374623"/>
      <w:r w:rsidRPr="00684EA8">
        <w:rPr>
          <w:rFonts w:ascii="Cambria" w:hAnsi="Cambria"/>
        </w:rPr>
        <w:t>Network Attached Storage (NAS)</w:t>
      </w:r>
      <w:bookmarkEnd w:id="26"/>
    </w:p>
    <w:p w14:paraId="19C4BDEA" w14:textId="77777777" w:rsidR="006946C0" w:rsidRPr="00684EA8" w:rsidRDefault="006946C0" w:rsidP="00684EA8">
      <w:pPr>
        <w:spacing w:after="0" w:line="276" w:lineRule="auto"/>
        <w:rPr>
          <w:rFonts w:cs="Calibri"/>
        </w:rPr>
      </w:pPr>
      <w:r w:rsidRPr="00684EA8">
        <w:rPr>
          <w:rFonts w:cs="Calibri"/>
        </w:rPr>
        <w:t xml:space="preserve">Przedmiotem zamówienia jest serwer typu NAS do realizacji kopii zapasowych wraz z funkcjonalnością </w:t>
      </w:r>
      <w:proofErr w:type="spellStart"/>
      <w:r w:rsidRPr="00684EA8">
        <w:rPr>
          <w:rFonts w:cs="Calibri"/>
        </w:rPr>
        <w:t>deduplikacji</w:t>
      </w:r>
      <w:proofErr w:type="spellEnd"/>
      <w:r w:rsidRPr="00684EA8">
        <w:rPr>
          <w:rFonts w:cs="Calibri"/>
        </w:rPr>
        <w:t>.</w:t>
      </w:r>
    </w:p>
    <w:p w14:paraId="2BB679EC" w14:textId="77777777" w:rsidR="006946C0" w:rsidRPr="00684EA8" w:rsidRDefault="006946C0" w:rsidP="00684EA8">
      <w:pPr>
        <w:spacing w:after="0" w:line="276" w:lineRule="auto"/>
        <w:rPr>
          <w:rFonts w:cs="Calibri"/>
        </w:rPr>
      </w:pPr>
      <w:r w:rsidRPr="00684EA8">
        <w:rPr>
          <w:rFonts w:cs="Calibri"/>
        </w:rPr>
        <w:t>Wymagania:</w:t>
      </w:r>
    </w:p>
    <w:p w14:paraId="12702A41"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Obudowa do montażu w szafie </w:t>
      </w:r>
      <w:proofErr w:type="spellStart"/>
      <w:r w:rsidRPr="00684EA8">
        <w:rPr>
          <w:rFonts w:eastAsia="Arial" w:cs="Calibri"/>
        </w:rPr>
        <w:t>rack</w:t>
      </w:r>
      <w:proofErr w:type="spellEnd"/>
      <w:r w:rsidRPr="00684EA8">
        <w:rPr>
          <w:rFonts w:eastAsia="Arial" w:cs="Calibri"/>
        </w:rPr>
        <w:t xml:space="preserve"> 19” za pomocą dostarczonych dedykowanych elementów. Oferowany </w:t>
      </w:r>
      <w:proofErr w:type="spellStart"/>
      <w:r w:rsidRPr="00684EA8">
        <w:rPr>
          <w:rFonts w:eastAsia="Arial" w:cs="Calibri"/>
        </w:rPr>
        <w:t>deduplikator</w:t>
      </w:r>
      <w:proofErr w:type="spellEnd"/>
      <w:r w:rsidRPr="00684EA8">
        <w:rPr>
          <w:rFonts w:eastAsia="Arial" w:cs="Calibri"/>
        </w:rPr>
        <w:t xml:space="preserve"> nie może przekroczyć rozmiaru 2U. Oferowana obudowa musi umożliwiać instalację min 12 dysków 3.5”.</w:t>
      </w:r>
    </w:p>
    <w:p w14:paraId="7411B915" w14:textId="77777777" w:rsidR="006946C0" w:rsidRPr="00684EA8" w:rsidRDefault="006946C0" w:rsidP="00684EA8">
      <w:pPr>
        <w:pStyle w:val="Akapitzlist"/>
        <w:numPr>
          <w:ilvl w:val="0"/>
          <w:numId w:val="70"/>
        </w:numPr>
        <w:suppressAutoHyphens/>
        <w:spacing w:after="0" w:line="276" w:lineRule="auto"/>
        <w:rPr>
          <w:rFonts w:eastAsia="Arial" w:cs="Calibri"/>
        </w:rPr>
      </w:pPr>
      <w:proofErr w:type="spellStart"/>
      <w:r w:rsidRPr="00684EA8">
        <w:rPr>
          <w:rFonts w:eastAsia="Arial" w:cs="Calibri"/>
        </w:rPr>
        <w:t>Deduplikator</w:t>
      </w:r>
      <w:proofErr w:type="spellEnd"/>
      <w:r w:rsidRPr="00684EA8">
        <w:rPr>
          <w:rFonts w:eastAsia="Arial" w:cs="Calibri"/>
        </w:rPr>
        <w:t xml:space="preserve"> musi być wyposażony w minimum 2 kontrolery pracujące w trybie </w:t>
      </w:r>
      <w:proofErr w:type="spellStart"/>
      <w:r w:rsidRPr="00684EA8">
        <w:rPr>
          <w:rFonts w:eastAsia="Arial" w:cs="Calibri"/>
        </w:rPr>
        <w:t>active-passive</w:t>
      </w:r>
      <w:proofErr w:type="spellEnd"/>
      <w:r w:rsidRPr="00684EA8">
        <w:rPr>
          <w:rFonts w:eastAsia="Arial" w:cs="Calibri"/>
        </w:rPr>
        <w:t xml:space="preserve"> lub </w:t>
      </w:r>
      <w:proofErr w:type="spellStart"/>
      <w:r w:rsidRPr="00684EA8">
        <w:rPr>
          <w:rFonts w:eastAsia="Arial" w:cs="Calibri"/>
        </w:rPr>
        <w:t>active-active</w:t>
      </w:r>
      <w:proofErr w:type="spellEnd"/>
      <w:r w:rsidRPr="00684EA8">
        <w:rPr>
          <w:rFonts w:eastAsia="Arial" w:cs="Calibri"/>
        </w:rPr>
        <w:t xml:space="preserve">. </w:t>
      </w:r>
      <w:proofErr w:type="spellStart"/>
      <w:r w:rsidRPr="00684EA8">
        <w:rPr>
          <w:rFonts w:eastAsia="Arial" w:cs="Calibri"/>
        </w:rPr>
        <w:t>Deduplikator</w:t>
      </w:r>
      <w:proofErr w:type="spellEnd"/>
      <w:r w:rsidRPr="00684EA8">
        <w:rPr>
          <w:rFonts w:eastAsia="Arial" w:cs="Calibri"/>
        </w:rPr>
        <w:t xml:space="preserve"> nie może posiadać pojedynczego punktu awarii, który </w:t>
      </w:r>
      <w:r w:rsidRPr="00684EA8">
        <w:rPr>
          <w:rFonts w:eastAsia="Arial" w:cs="Calibri"/>
        </w:rPr>
        <w:lastRenderedPageBreak/>
        <w:t>powodowałby brak dostępu do danych. W przypadku awarii kontrolera wszystkie procesy musi przejąć drugi kontroler.</w:t>
      </w:r>
    </w:p>
    <w:p w14:paraId="66F640AE"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Oferowany model </w:t>
      </w:r>
      <w:proofErr w:type="spellStart"/>
      <w:r w:rsidRPr="00684EA8">
        <w:rPr>
          <w:rFonts w:eastAsia="Arial" w:cs="Calibri"/>
        </w:rPr>
        <w:t>deduplikatora</w:t>
      </w:r>
      <w:proofErr w:type="spellEnd"/>
      <w:r w:rsidRPr="00684EA8">
        <w:rPr>
          <w:rFonts w:eastAsia="Arial" w:cs="Calibri"/>
        </w:rPr>
        <w:t xml:space="preserve"> musi osiągać w maksymalnej konfiguracji zagregowaną wydajność backupu co najmniej 5 TB/h (dane podawane przez producenta). Dodatkowo wymagana zagregowana wydajność backupu przy zastosowaniu </w:t>
      </w:r>
      <w:proofErr w:type="spellStart"/>
      <w:r w:rsidRPr="00684EA8">
        <w:rPr>
          <w:rFonts w:eastAsia="Arial" w:cs="Calibri"/>
        </w:rPr>
        <w:t>deduplikacji</w:t>
      </w:r>
      <w:proofErr w:type="spellEnd"/>
      <w:r w:rsidRPr="00684EA8">
        <w:rPr>
          <w:rFonts w:eastAsia="Arial" w:cs="Calibri"/>
        </w:rPr>
        <w:t xml:space="preserve"> na źródle co najmniej 15 TB/h (dane podawane przez producenta).</w:t>
      </w:r>
    </w:p>
    <w:p w14:paraId="101C3C57" w14:textId="5F347875"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Surowa przestrzeń dyskowa (RAW) stworzona w oparciu o dyski NL SAS musi wynosić min. </w:t>
      </w:r>
      <w:commentRangeStart w:id="27"/>
      <w:r w:rsidRPr="00684EA8">
        <w:rPr>
          <w:rFonts w:eastAsia="Arial" w:cs="Calibri"/>
        </w:rPr>
        <w:t>6</w:t>
      </w:r>
      <w:r w:rsidR="00A50867">
        <w:rPr>
          <w:rFonts w:eastAsia="Arial" w:cs="Calibri"/>
        </w:rPr>
        <w:t>0</w:t>
      </w:r>
      <w:r w:rsidRPr="00684EA8">
        <w:rPr>
          <w:rFonts w:eastAsia="Arial" w:cs="Calibri"/>
        </w:rPr>
        <w:t>TB</w:t>
      </w:r>
      <w:commentRangeEnd w:id="27"/>
      <w:r w:rsidR="00A50867">
        <w:rPr>
          <w:rStyle w:val="Odwoaniedokomentarza"/>
        </w:rPr>
        <w:commentReference w:id="27"/>
      </w:r>
      <w:r w:rsidRPr="00684EA8">
        <w:rPr>
          <w:rFonts w:eastAsia="Arial" w:cs="Calibri"/>
        </w:rPr>
        <w:t>. Dyski muszą być skonfigurowane w RAID 6 z min. 1 dyskiem hot-</w:t>
      </w:r>
      <w:proofErr w:type="spellStart"/>
      <w:r w:rsidRPr="00684EA8">
        <w:rPr>
          <w:rFonts w:eastAsia="Arial" w:cs="Calibri"/>
        </w:rPr>
        <w:t>spare</w:t>
      </w:r>
      <w:proofErr w:type="spellEnd"/>
      <w:r w:rsidRPr="00684EA8">
        <w:rPr>
          <w:rFonts w:eastAsia="Arial" w:cs="Calibri"/>
        </w:rPr>
        <w:t xml:space="preserve"> lub przestrzenią hot-</w:t>
      </w:r>
      <w:proofErr w:type="spellStart"/>
      <w:r w:rsidRPr="00684EA8">
        <w:rPr>
          <w:rFonts w:eastAsia="Arial" w:cs="Calibri"/>
        </w:rPr>
        <w:t>spare</w:t>
      </w:r>
      <w:proofErr w:type="spellEnd"/>
      <w:r w:rsidRPr="00684EA8">
        <w:rPr>
          <w:rFonts w:eastAsia="Arial" w:cs="Calibri"/>
        </w:rPr>
        <w:t xml:space="preserve"> równą pojemności min. 1 dysku. Dodatkowo wymagane jest zastosowanie co najmniej 4 dysków SSD SAS o łącznej pojemności RAW min. 3,8TB jako cache pod zapis backupu. </w:t>
      </w:r>
    </w:p>
    <w:p w14:paraId="26438304"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Dane przechowywane w obrębie podsystemu dyskowego urządzenia muszą być chronione za pomocą technologii RAID 6 lub równoważnej tolerującej jednoczesną awarię 2 dysków bez utraty danych.</w:t>
      </w:r>
    </w:p>
    <w:p w14:paraId="0705E6C8"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Wymagana możliwość rozbudowy przestrzeni użytkowej poprzez instalację dysków i półek dyskowych oraz dodanie licencji (jeśli będzie wymagana) do min 300 TB.</w:t>
      </w:r>
    </w:p>
    <w:p w14:paraId="08732E39"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Co najmniej 256GB pamięci cache na cały </w:t>
      </w:r>
      <w:proofErr w:type="spellStart"/>
      <w:r w:rsidRPr="00684EA8">
        <w:rPr>
          <w:rFonts w:eastAsia="Arial" w:cs="Calibri"/>
        </w:rPr>
        <w:t>deduplikator</w:t>
      </w:r>
      <w:proofErr w:type="spellEnd"/>
      <w:r w:rsidRPr="00684EA8">
        <w:rPr>
          <w:rFonts w:eastAsia="Arial" w:cs="Calibri"/>
        </w:rPr>
        <w:t xml:space="preserve"> (dwa kontrolery). Pamięć cache musi </w:t>
      </w:r>
      <w:bookmarkStart w:id="28" w:name="_GoBack"/>
      <w:bookmarkEnd w:id="28"/>
      <w:r w:rsidRPr="00684EA8">
        <w:rPr>
          <w:rFonts w:eastAsia="Arial" w:cs="Calibri"/>
        </w:rPr>
        <w:t xml:space="preserve">być zabezpieczona przed utratą danych w przypadku awarii zasilania. </w:t>
      </w:r>
    </w:p>
    <w:p w14:paraId="45C0F096"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Urządzenie musi posiadać minimum:</w:t>
      </w:r>
    </w:p>
    <w:p w14:paraId="15DA86F5"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 xml:space="preserve">8 portów RJ45 Ethernet 1 </w:t>
      </w:r>
      <w:proofErr w:type="spellStart"/>
      <w:r w:rsidRPr="00684EA8">
        <w:rPr>
          <w:rFonts w:eastAsia="Arial" w:cs="Calibri"/>
        </w:rPr>
        <w:t>Gb</w:t>
      </w:r>
      <w:proofErr w:type="spellEnd"/>
      <w:r w:rsidRPr="00684EA8">
        <w:rPr>
          <w:rFonts w:eastAsia="Arial" w:cs="Calibri"/>
        </w:rPr>
        <w:t xml:space="preserve">/s oraz 4 porty SFP+ Ethernet 10 </w:t>
      </w:r>
      <w:proofErr w:type="spellStart"/>
      <w:r w:rsidRPr="00684EA8">
        <w:rPr>
          <w:rFonts w:eastAsia="Arial" w:cs="Calibri"/>
        </w:rPr>
        <w:t>Gb</w:t>
      </w:r>
      <w:proofErr w:type="spellEnd"/>
      <w:r w:rsidRPr="00684EA8">
        <w:rPr>
          <w:rFonts w:eastAsia="Arial" w:cs="Calibri"/>
        </w:rPr>
        <w:t>/s z możliwością obsługi każdym portem Ethernet protokołów CIFS, NFS.</w:t>
      </w:r>
    </w:p>
    <w:p w14:paraId="7B781E05"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Wszystkie porty SFP+ wyposażone we wkładki optyczne MM.</w:t>
      </w:r>
    </w:p>
    <w:p w14:paraId="4A24AEC9"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Wymagana możliwość agregowania portów (</w:t>
      </w:r>
      <w:proofErr w:type="spellStart"/>
      <w:r w:rsidRPr="00684EA8">
        <w:rPr>
          <w:rFonts w:eastAsia="Arial" w:cs="Calibri"/>
        </w:rPr>
        <w:t>bond</w:t>
      </w:r>
      <w:proofErr w:type="spellEnd"/>
      <w:r w:rsidRPr="00684EA8">
        <w:rPr>
          <w:rFonts w:eastAsia="Arial" w:cs="Calibri"/>
        </w:rPr>
        <w:t xml:space="preserve"> port). </w:t>
      </w:r>
    </w:p>
    <w:p w14:paraId="7C52305B"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Wymagane wsparcie dla NFS, CIFS. </w:t>
      </w:r>
    </w:p>
    <w:p w14:paraId="7815FD01"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Zarządzanie </w:t>
      </w:r>
      <w:proofErr w:type="spellStart"/>
      <w:r w:rsidRPr="00684EA8">
        <w:rPr>
          <w:rFonts w:eastAsia="Arial" w:cs="Calibri"/>
        </w:rPr>
        <w:t>deduplikatorem</w:t>
      </w:r>
      <w:proofErr w:type="spellEnd"/>
      <w:r w:rsidRPr="00684EA8">
        <w:rPr>
          <w:rFonts w:eastAsia="Arial" w:cs="Calibri"/>
        </w:rPr>
        <w:t xml:space="preserve"> (wszystkimi kontrolerami) z poziomu pojedynczego interfejsu graficznego. Wymagane jest stałe monitorowanie stanu </w:t>
      </w:r>
      <w:proofErr w:type="spellStart"/>
      <w:r w:rsidRPr="00684EA8">
        <w:rPr>
          <w:rFonts w:eastAsia="Arial" w:cs="Calibri"/>
        </w:rPr>
        <w:t>deduplikatora</w:t>
      </w:r>
      <w:proofErr w:type="spellEnd"/>
      <w:r w:rsidRPr="00684EA8">
        <w:rPr>
          <w:rFonts w:eastAsia="Arial" w:cs="Calibri"/>
        </w:rPr>
        <w:t xml:space="preserve"> w tym monitorowanie wydajności obiektów takich jak:</w:t>
      </w:r>
    </w:p>
    <w:p w14:paraId="7E980991"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 xml:space="preserve">cały </w:t>
      </w:r>
      <w:proofErr w:type="spellStart"/>
      <w:r w:rsidRPr="00684EA8">
        <w:rPr>
          <w:rFonts w:eastAsia="Arial" w:cs="Calibri"/>
        </w:rPr>
        <w:t>deduplikator</w:t>
      </w:r>
      <w:proofErr w:type="spellEnd"/>
    </w:p>
    <w:p w14:paraId="29B409C5"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kontrolery</w:t>
      </w:r>
    </w:p>
    <w:p w14:paraId="7AE79B69"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CPU</w:t>
      </w:r>
    </w:p>
    <w:p w14:paraId="22420AF9"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porty front-end</w:t>
      </w:r>
    </w:p>
    <w:p w14:paraId="5AABC7CD"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porty logiczne</w:t>
      </w:r>
    </w:p>
    <w:p w14:paraId="0B1CD90B"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dyski</w:t>
      </w:r>
    </w:p>
    <w:p w14:paraId="6CBF3F1A"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file systemy</w:t>
      </w:r>
    </w:p>
    <w:p w14:paraId="7FE4CCEA" w14:textId="77777777" w:rsidR="006946C0" w:rsidRPr="00684EA8" w:rsidRDefault="006946C0" w:rsidP="00684EA8">
      <w:pPr>
        <w:spacing w:after="0" w:line="276" w:lineRule="auto"/>
        <w:ind w:left="720"/>
        <w:rPr>
          <w:rFonts w:cs="Calibri"/>
        </w:rPr>
      </w:pPr>
      <w:r w:rsidRPr="00684EA8">
        <w:rPr>
          <w:rFonts w:cs="Calibri"/>
        </w:rPr>
        <w:t>Jeżeli do obsługi tych funkcjonalności wymagane są dodatkowe licencje, ich dostarczenie jest wymagane na tym etapie postępowania.</w:t>
      </w:r>
    </w:p>
    <w:p w14:paraId="0796329C"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Wymagane jest stałe monitorowanie stanu </w:t>
      </w:r>
      <w:proofErr w:type="spellStart"/>
      <w:r w:rsidRPr="00684EA8">
        <w:rPr>
          <w:rFonts w:eastAsia="Arial" w:cs="Calibri"/>
        </w:rPr>
        <w:t>deduplikatora</w:t>
      </w:r>
      <w:proofErr w:type="spellEnd"/>
      <w:r w:rsidRPr="00684EA8">
        <w:rPr>
          <w:rFonts w:eastAsia="Arial" w:cs="Calibri"/>
        </w:rPr>
        <w:t xml:space="preserve"> pod kątem parametrów takich jak:</w:t>
      </w:r>
    </w:p>
    <w:p w14:paraId="2820390E"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operacje wejścia/wyjścia IOPS</w:t>
      </w:r>
    </w:p>
    <w:p w14:paraId="77399245"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przepustowość (KB/s lub MB/s)</w:t>
      </w:r>
    </w:p>
    <w:p w14:paraId="76AD4624"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czas odpowiedzi (</w:t>
      </w:r>
      <w:proofErr w:type="spellStart"/>
      <w:r w:rsidRPr="00684EA8">
        <w:rPr>
          <w:rFonts w:eastAsia="Arial" w:cs="Calibri"/>
        </w:rPr>
        <w:t>latency</w:t>
      </w:r>
      <w:proofErr w:type="spellEnd"/>
      <w:r w:rsidRPr="00684EA8">
        <w:rPr>
          <w:rFonts w:eastAsia="Arial" w:cs="Calibri"/>
        </w:rPr>
        <w:t>)</w:t>
      </w:r>
    </w:p>
    <w:p w14:paraId="7068D4A0" w14:textId="77777777" w:rsidR="006946C0" w:rsidRPr="00684EA8" w:rsidRDefault="006946C0" w:rsidP="00684EA8">
      <w:pPr>
        <w:pStyle w:val="Akapitzlist"/>
        <w:numPr>
          <w:ilvl w:val="1"/>
          <w:numId w:val="70"/>
        </w:numPr>
        <w:suppressAutoHyphens/>
        <w:spacing w:after="0" w:line="276" w:lineRule="auto"/>
        <w:rPr>
          <w:rFonts w:eastAsia="Arial" w:cs="Calibri"/>
        </w:rPr>
      </w:pPr>
      <w:r w:rsidRPr="00684EA8">
        <w:rPr>
          <w:rFonts w:eastAsia="Arial" w:cs="Calibri"/>
        </w:rPr>
        <w:t>średnie użycie (w % dla CPU)</w:t>
      </w:r>
    </w:p>
    <w:p w14:paraId="00B20094" w14:textId="77777777" w:rsidR="006946C0" w:rsidRPr="00684EA8" w:rsidRDefault="006946C0" w:rsidP="00684EA8">
      <w:pPr>
        <w:spacing w:after="0" w:line="276" w:lineRule="auto"/>
        <w:ind w:left="720"/>
        <w:rPr>
          <w:rFonts w:cs="Calibri"/>
        </w:rPr>
      </w:pPr>
      <w:r w:rsidRPr="00684EA8">
        <w:rPr>
          <w:rFonts w:cs="Calibri"/>
        </w:rPr>
        <w:t>Jeżeli do obsługi tych funkcjonalności wymagane są dodatkowe licencje, ich dostarczenie jest wymagane na tym etapie postępowania.</w:t>
      </w:r>
    </w:p>
    <w:p w14:paraId="47CCEA62"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Wymagana możliwość dostępu do historycznych danych wydajnościowych z poziomu GUI urządzenia do co najmniej 2 lat wstecz lub jako równoważne dostarczenie fizycznego serwera z oprogramowaniem umożliwiającym zbieranie i przeglądanie danych historycznych. Jeżeli do obsługi tej funkcjonalności wymagane są dodatkowe licencje, ich dostarczenie jest wymagane na tym etapie postępowania.</w:t>
      </w:r>
    </w:p>
    <w:p w14:paraId="1B48896C"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lastRenderedPageBreak/>
        <w:t>Wymagany dostęp do informacji o wykorzystanej fizycznej przestrzeni oraz aktualnym współczynniku redukcji danych. Jeżeli do obsługi tej funkcjonalności wymagane są dodatkowe licencje, ich dostarczenie jest wymagane na tym etapie postępowania.</w:t>
      </w:r>
    </w:p>
    <w:p w14:paraId="48CCAEAE"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Wymagane wsparcie dla Multi-</w:t>
      </w:r>
      <w:proofErr w:type="spellStart"/>
      <w:r w:rsidRPr="00684EA8">
        <w:rPr>
          <w:rFonts w:eastAsia="Arial" w:cs="Calibri"/>
        </w:rPr>
        <w:t>factor</w:t>
      </w:r>
      <w:proofErr w:type="spellEnd"/>
      <w:r w:rsidRPr="00684EA8">
        <w:rPr>
          <w:rFonts w:eastAsia="Arial" w:cs="Calibri"/>
        </w:rPr>
        <w:t xml:space="preserve"> </w:t>
      </w:r>
      <w:proofErr w:type="spellStart"/>
      <w:r w:rsidRPr="00684EA8">
        <w:rPr>
          <w:rFonts w:eastAsia="Arial" w:cs="Calibri"/>
        </w:rPr>
        <w:t>authentication</w:t>
      </w:r>
      <w:proofErr w:type="spellEnd"/>
      <w:r w:rsidRPr="00684EA8">
        <w:rPr>
          <w:rFonts w:eastAsia="Arial" w:cs="Calibri"/>
        </w:rPr>
        <w:t>. Jeżeli do obsługi tej funkcjonalności wymagane są dodatkowe licencje, ich dostarczenie jest wymagane na tym etapie postępowania.</w:t>
      </w:r>
    </w:p>
    <w:p w14:paraId="6F5616C2"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Wymagana możliwość definiowania polityk logowania. Jeżeli do obsługi tej funkcjonalności wymagane są dodatkowe licencje, ich dostarczenie jest wymagane na tym etapie postępowania.</w:t>
      </w:r>
    </w:p>
    <w:p w14:paraId="54B4109A"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Urządzenie musi </w:t>
      </w:r>
      <w:proofErr w:type="spellStart"/>
      <w:r w:rsidRPr="00684EA8">
        <w:rPr>
          <w:rFonts w:eastAsia="Arial" w:cs="Calibri"/>
        </w:rPr>
        <w:t>deduplikować</w:t>
      </w:r>
      <w:proofErr w:type="spellEnd"/>
      <w:r w:rsidRPr="00684EA8">
        <w:rPr>
          <w:rFonts w:eastAsia="Arial" w:cs="Calibri"/>
        </w:rPr>
        <w:t xml:space="preserve"> dane </w:t>
      </w:r>
      <w:proofErr w:type="spellStart"/>
      <w:r w:rsidRPr="00684EA8">
        <w:rPr>
          <w:rFonts w:eastAsia="Arial" w:cs="Calibri"/>
        </w:rPr>
        <w:t>inline</w:t>
      </w:r>
      <w:proofErr w:type="spellEnd"/>
      <w:r w:rsidRPr="00684EA8">
        <w:rPr>
          <w:rFonts w:eastAsia="Arial" w:cs="Calibri"/>
        </w:rPr>
        <w:t xml:space="preserve"> przed zapisem na nośnik dyskowy. Technologia </w:t>
      </w:r>
      <w:proofErr w:type="spellStart"/>
      <w:r w:rsidRPr="00684EA8">
        <w:rPr>
          <w:rFonts w:eastAsia="Arial" w:cs="Calibri"/>
        </w:rPr>
        <w:t>deduplikacji</w:t>
      </w:r>
      <w:proofErr w:type="spellEnd"/>
      <w:r w:rsidRPr="00684EA8">
        <w:rPr>
          <w:rFonts w:eastAsia="Arial" w:cs="Calibri"/>
        </w:rPr>
        <w:t xml:space="preserve"> musi wykorzystywać algorytm bazujący na zmiennym bloku. Algorytm ten musi samoczynnie i automatycznie dopasowywać się do otrzymywanego strumienia danych. Proces </w:t>
      </w:r>
      <w:proofErr w:type="spellStart"/>
      <w:r w:rsidRPr="00684EA8">
        <w:rPr>
          <w:rFonts w:eastAsia="Arial" w:cs="Calibri"/>
        </w:rPr>
        <w:t>deduplikacji</w:t>
      </w:r>
      <w:proofErr w:type="spellEnd"/>
      <w:r w:rsidRPr="00684EA8">
        <w:rPr>
          <w:rFonts w:eastAsia="Arial" w:cs="Calibri"/>
        </w:rPr>
        <w:t xml:space="preserve"> musi odbywać się </w:t>
      </w:r>
      <w:proofErr w:type="spellStart"/>
      <w:r w:rsidRPr="00684EA8">
        <w:rPr>
          <w:rFonts w:eastAsia="Arial" w:cs="Calibri"/>
        </w:rPr>
        <w:t>inline</w:t>
      </w:r>
      <w:proofErr w:type="spellEnd"/>
      <w:r w:rsidRPr="00684EA8">
        <w:rPr>
          <w:rFonts w:eastAsia="Arial" w:cs="Calibri"/>
        </w:rPr>
        <w:t xml:space="preserve"> – w pamięci urządzenia, przed zapisem danych na nośnik dyskowy. Dane muszą być poddane także procesowi kompresji. Jeżeli do obsługi powyższych funkcjonalności wymagane są dodatkowe licencje, należy je dostarczyć dla całej pojemności urządzenia. </w:t>
      </w:r>
    </w:p>
    <w:p w14:paraId="1AEDD52A"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Wymagana także obsługa </w:t>
      </w:r>
      <w:proofErr w:type="spellStart"/>
      <w:r w:rsidRPr="00684EA8">
        <w:rPr>
          <w:rFonts w:eastAsia="Arial" w:cs="Calibri"/>
        </w:rPr>
        <w:t>deduplikacji</w:t>
      </w:r>
      <w:proofErr w:type="spellEnd"/>
      <w:r w:rsidRPr="00684EA8">
        <w:rPr>
          <w:rFonts w:eastAsia="Arial" w:cs="Calibri"/>
        </w:rPr>
        <w:t xml:space="preserve"> na źródle, co pozwala ograniczyć zużycie sieci. Dostarczenie tej funkcjonalności jest wymagane na tym etapie postępowania.</w:t>
      </w:r>
    </w:p>
    <w:p w14:paraId="31177158"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Musi być oficjalne wsparcie producenta dla oferowanego </w:t>
      </w:r>
      <w:proofErr w:type="spellStart"/>
      <w:r w:rsidRPr="00684EA8">
        <w:rPr>
          <w:rFonts w:eastAsia="Arial" w:cs="Calibri"/>
        </w:rPr>
        <w:t>deduplikatora</w:t>
      </w:r>
      <w:proofErr w:type="spellEnd"/>
      <w:r w:rsidRPr="00684EA8">
        <w:rPr>
          <w:rFonts w:eastAsia="Arial" w:cs="Calibri"/>
        </w:rPr>
        <w:t xml:space="preserve"> maksymalnego stopnia redukcji danych co najmniej 65:1.</w:t>
      </w:r>
    </w:p>
    <w:p w14:paraId="6B640293"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Wymagana możliwość skonfigurowania tzw. </w:t>
      </w:r>
      <w:proofErr w:type="spellStart"/>
      <w:r w:rsidRPr="00684EA8">
        <w:rPr>
          <w:rFonts w:eastAsia="Arial" w:cs="Calibri"/>
        </w:rPr>
        <w:t>quoty</w:t>
      </w:r>
      <w:proofErr w:type="spellEnd"/>
      <w:r w:rsidRPr="00684EA8">
        <w:rPr>
          <w:rFonts w:eastAsia="Arial" w:cs="Calibri"/>
        </w:rPr>
        <w:t xml:space="preserve"> ograniczającej wystawione zasoby plikowe. Wymagana możliwość ograniczenia użytkownikom przestrzeni z której mogą korzystać lub liczby plików jakie mogą być przechowywane na udostępnionej przestrzeni. Dostarczenie tej funkcjonalności jest wymagane na tym etapie postępowania.</w:t>
      </w:r>
    </w:p>
    <w:p w14:paraId="76C3B7C9"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Wymagana możliwość ograniczenia dostępu do udostępnionych udziałów CIFS/NFS poprzez zdefiniowanie adresów IP lub ich przedziałów, które będą miały do nich dostęp. Dostarczenie tej funkcjonalności jest wymagane na tym etapie postępowania.</w:t>
      </w:r>
    </w:p>
    <w:p w14:paraId="4D6E99EC"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Tworzenie na żądanie tzw. migawkowej kopii danych (ang. </w:t>
      </w:r>
      <w:proofErr w:type="spellStart"/>
      <w:r w:rsidRPr="00684EA8">
        <w:rPr>
          <w:rFonts w:eastAsia="Arial" w:cs="Calibri"/>
        </w:rPr>
        <w:t>snapshot</w:t>
      </w:r>
      <w:proofErr w:type="spellEnd"/>
      <w:r w:rsidRPr="00684EA8">
        <w:rPr>
          <w:rFonts w:eastAsia="Arial" w:cs="Calibri"/>
        </w:rPr>
        <w:t xml:space="preserve">) file </w:t>
      </w:r>
      <w:proofErr w:type="spellStart"/>
      <w:r w:rsidRPr="00684EA8">
        <w:rPr>
          <w:rFonts w:eastAsia="Arial" w:cs="Calibri"/>
        </w:rPr>
        <w:t>system’ów</w:t>
      </w:r>
      <w:proofErr w:type="spellEnd"/>
      <w:r w:rsidRPr="00684EA8">
        <w:rPr>
          <w:rFonts w:eastAsia="Arial" w:cs="Calibri"/>
        </w:rPr>
        <w:t xml:space="preserve"> w ramach </w:t>
      </w:r>
      <w:proofErr w:type="spellStart"/>
      <w:r w:rsidRPr="00684EA8">
        <w:rPr>
          <w:rFonts w:eastAsia="Arial" w:cs="Calibri"/>
        </w:rPr>
        <w:t>deduplikatora</w:t>
      </w:r>
      <w:proofErr w:type="spellEnd"/>
      <w:r w:rsidRPr="00684EA8">
        <w:rPr>
          <w:rFonts w:eastAsia="Arial" w:cs="Calibri"/>
        </w:rPr>
        <w:t xml:space="preserve"> do wykorzystania w celu np. wykonywania kopii zapasowych. Wymagana jest możliwość utworzenia harmonogramu </w:t>
      </w:r>
      <w:proofErr w:type="spellStart"/>
      <w:r w:rsidRPr="00684EA8">
        <w:rPr>
          <w:rFonts w:eastAsia="Arial" w:cs="Calibri"/>
        </w:rPr>
        <w:t>snapshotów</w:t>
      </w:r>
      <w:proofErr w:type="spellEnd"/>
      <w:r w:rsidRPr="00684EA8">
        <w:rPr>
          <w:rFonts w:eastAsia="Arial" w:cs="Calibri"/>
        </w:rPr>
        <w:t xml:space="preserve">, które będą zabezpieczone przed modyfikacją oraz usunięciem przez wybrany okres czasu bez odpowiednich uprawnień celem przywrócenia danych w przypadku ataku </w:t>
      </w:r>
      <w:proofErr w:type="spellStart"/>
      <w:r w:rsidRPr="00684EA8">
        <w:rPr>
          <w:rFonts w:eastAsia="Arial" w:cs="Calibri"/>
        </w:rPr>
        <w:t>ransomware</w:t>
      </w:r>
      <w:proofErr w:type="spellEnd"/>
      <w:r w:rsidRPr="00684EA8">
        <w:rPr>
          <w:rFonts w:eastAsia="Arial" w:cs="Calibri"/>
        </w:rPr>
        <w:t>. Musi być możliwość odtworzenia danych z dowolnej kopii (</w:t>
      </w:r>
      <w:proofErr w:type="spellStart"/>
      <w:r w:rsidRPr="00684EA8">
        <w:rPr>
          <w:rFonts w:eastAsia="Arial" w:cs="Calibri"/>
        </w:rPr>
        <w:t>snapshot</w:t>
      </w:r>
      <w:proofErr w:type="spellEnd"/>
      <w:r w:rsidRPr="00684EA8">
        <w:rPr>
          <w:rFonts w:eastAsia="Arial" w:cs="Calibri"/>
        </w:rPr>
        <w:t xml:space="preserve">) wykonanej w ramach harmonogramu. Odtworzenie danych z jednej kopii nie może uniemożliwiać odtworzenia danych z innej kopii z innego punktu w czasie. Dostarczenie tej funkcjonalności jest wymagane na tym etapie postępowania na całą przestrzeń dyskową i na maksymalną liczbę </w:t>
      </w:r>
      <w:proofErr w:type="spellStart"/>
      <w:r w:rsidRPr="00684EA8">
        <w:rPr>
          <w:rFonts w:eastAsia="Arial" w:cs="Calibri"/>
        </w:rPr>
        <w:t>snapshotów</w:t>
      </w:r>
      <w:proofErr w:type="spellEnd"/>
      <w:r w:rsidRPr="00684EA8">
        <w:rPr>
          <w:rFonts w:eastAsia="Arial" w:cs="Calibri"/>
        </w:rPr>
        <w:t xml:space="preserve"> obsługiwanych przez oferowany model </w:t>
      </w:r>
      <w:proofErr w:type="spellStart"/>
      <w:r w:rsidRPr="00684EA8">
        <w:rPr>
          <w:rFonts w:eastAsia="Arial" w:cs="Calibri"/>
        </w:rPr>
        <w:t>deduplikatora</w:t>
      </w:r>
      <w:proofErr w:type="spellEnd"/>
      <w:r w:rsidRPr="00684EA8">
        <w:rPr>
          <w:rFonts w:eastAsia="Arial" w:cs="Calibri"/>
        </w:rPr>
        <w:t>.</w:t>
      </w:r>
    </w:p>
    <w:p w14:paraId="2713CEF9"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Wymagana możliwość zablokowania plików przed modyfikacją lub usunięciem (WORM) na poziomie całego file </w:t>
      </w:r>
      <w:proofErr w:type="spellStart"/>
      <w:r w:rsidRPr="00684EA8">
        <w:rPr>
          <w:rFonts w:eastAsia="Arial" w:cs="Calibri"/>
        </w:rPr>
        <w:t>system’u</w:t>
      </w:r>
      <w:proofErr w:type="spellEnd"/>
      <w:r w:rsidRPr="00684EA8">
        <w:rPr>
          <w:rFonts w:eastAsia="Arial" w:cs="Calibri"/>
        </w:rPr>
        <w:t>. Dostarczenie licencji na tą funkcjonalność jest wymagane na tym etapie postępowania.</w:t>
      </w:r>
    </w:p>
    <w:p w14:paraId="3DF7F0F0"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Urządzenie musi umożliwiać replikację danych do drugiego urządzenia w ramach tej samej rodziny oferowanego </w:t>
      </w:r>
      <w:proofErr w:type="spellStart"/>
      <w:r w:rsidRPr="00684EA8">
        <w:rPr>
          <w:rFonts w:eastAsia="Arial" w:cs="Calibri"/>
        </w:rPr>
        <w:t>deduplikatora</w:t>
      </w:r>
      <w:proofErr w:type="spellEnd"/>
      <w:r w:rsidRPr="00684EA8">
        <w:rPr>
          <w:rFonts w:eastAsia="Arial" w:cs="Calibri"/>
        </w:rPr>
        <w:t xml:space="preserve">. Replikacja musi się odbywać w trybie asynchronicznym. Wymagana możliwość ograniczenia ilości przesyłanych danych poprzez ich </w:t>
      </w:r>
      <w:proofErr w:type="spellStart"/>
      <w:r w:rsidRPr="00684EA8">
        <w:rPr>
          <w:rFonts w:eastAsia="Arial" w:cs="Calibri"/>
        </w:rPr>
        <w:t>deduplikację</w:t>
      </w:r>
      <w:proofErr w:type="spellEnd"/>
      <w:r w:rsidRPr="00684EA8">
        <w:rPr>
          <w:rFonts w:eastAsia="Arial" w:cs="Calibri"/>
        </w:rPr>
        <w:t xml:space="preserve"> oraz kompresję. Dostarczenie tej funkcjonalności nie jest wymagane na tym etapie postępowania.</w:t>
      </w:r>
    </w:p>
    <w:p w14:paraId="6BE2EFCA" w14:textId="77777777" w:rsidR="006946C0" w:rsidRPr="00684EA8" w:rsidRDefault="006946C0" w:rsidP="00684EA8">
      <w:pPr>
        <w:pStyle w:val="Akapitzlist"/>
        <w:numPr>
          <w:ilvl w:val="0"/>
          <w:numId w:val="70"/>
        </w:numPr>
        <w:suppressAutoHyphens/>
        <w:spacing w:after="0" w:line="276" w:lineRule="auto"/>
        <w:rPr>
          <w:rFonts w:eastAsia="Arial" w:cs="Calibri"/>
        </w:rPr>
      </w:pPr>
      <w:proofErr w:type="spellStart"/>
      <w:r w:rsidRPr="00684EA8">
        <w:rPr>
          <w:rFonts w:eastAsia="Arial" w:cs="Calibri"/>
        </w:rPr>
        <w:t>Deduplikator</w:t>
      </w:r>
      <w:proofErr w:type="spellEnd"/>
      <w:r w:rsidRPr="00684EA8">
        <w:rPr>
          <w:rFonts w:eastAsia="Arial" w:cs="Calibri"/>
        </w:rPr>
        <w:t xml:space="preserve"> musi umożliwiać konfigurację harmonogramu replikacji poprzez określenie interwału (np. replikacja co 60min) lub konkretnych okien czasowych (np. w każdą sobotę o </w:t>
      </w:r>
      <w:proofErr w:type="spellStart"/>
      <w:r w:rsidRPr="00684EA8">
        <w:rPr>
          <w:rFonts w:eastAsia="Arial" w:cs="Calibri"/>
        </w:rPr>
        <w:t>godz</w:t>
      </w:r>
      <w:proofErr w:type="spellEnd"/>
      <w:r w:rsidRPr="00684EA8">
        <w:rPr>
          <w:rFonts w:eastAsia="Arial" w:cs="Calibri"/>
        </w:rPr>
        <w:t xml:space="preserve"> 20:00). Dostarczenie tej funkcjonalności nie jest wymagane na tym etapie postępowania. </w:t>
      </w:r>
    </w:p>
    <w:p w14:paraId="7C1618F5"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Urządzenie musi wspierać co najmniej następujące aplikacje do backupu: </w:t>
      </w:r>
      <w:proofErr w:type="spellStart"/>
      <w:r w:rsidRPr="00684EA8">
        <w:rPr>
          <w:rFonts w:eastAsia="Arial" w:cs="Calibri"/>
        </w:rPr>
        <w:t>Commvault</w:t>
      </w:r>
      <w:proofErr w:type="spellEnd"/>
      <w:r w:rsidRPr="00684EA8">
        <w:rPr>
          <w:rFonts w:eastAsia="Arial" w:cs="Calibri"/>
        </w:rPr>
        <w:t xml:space="preserve">, </w:t>
      </w:r>
      <w:proofErr w:type="spellStart"/>
      <w:r w:rsidRPr="00684EA8">
        <w:rPr>
          <w:rFonts w:eastAsia="Arial" w:cs="Calibri"/>
        </w:rPr>
        <w:t>Veeam</w:t>
      </w:r>
      <w:proofErr w:type="spellEnd"/>
      <w:r w:rsidRPr="00684EA8">
        <w:rPr>
          <w:rFonts w:eastAsia="Arial" w:cs="Calibri"/>
        </w:rPr>
        <w:t xml:space="preserve"> </w:t>
      </w:r>
      <w:proofErr w:type="spellStart"/>
      <w:r w:rsidRPr="00684EA8">
        <w:rPr>
          <w:rFonts w:eastAsia="Arial" w:cs="Calibri"/>
        </w:rPr>
        <w:t>Backup&amp;Replication</w:t>
      </w:r>
      <w:proofErr w:type="spellEnd"/>
      <w:r w:rsidRPr="00684EA8">
        <w:rPr>
          <w:rFonts w:eastAsia="Arial" w:cs="Calibri"/>
        </w:rPr>
        <w:t>.</w:t>
      </w:r>
    </w:p>
    <w:p w14:paraId="76C86384" w14:textId="77777777" w:rsidR="006946C0" w:rsidRPr="00684EA8" w:rsidRDefault="006946C0" w:rsidP="00684EA8">
      <w:pPr>
        <w:pStyle w:val="Akapitzlist"/>
        <w:numPr>
          <w:ilvl w:val="0"/>
          <w:numId w:val="70"/>
        </w:numPr>
        <w:suppressAutoHyphens/>
        <w:spacing w:after="0" w:line="276" w:lineRule="auto"/>
        <w:rPr>
          <w:rFonts w:eastAsia="Arial" w:cs="Calibri"/>
        </w:rPr>
      </w:pPr>
      <w:proofErr w:type="spellStart"/>
      <w:r w:rsidRPr="00684EA8">
        <w:rPr>
          <w:rFonts w:eastAsia="Arial" w:cs="Calibri"/>
        </w:rPr>
        <w:lastRenderedPageBreak/>
        <w:t>Deduplikator</w:t>
      </w:r>
      <w:proofErr w:type="spellEnd"/>
      <w:r w:rsidRPr="00684EA8">
        <w:rPr>
          <w:rFonts w:eastAsia="Arial" w:cs="Calibri"/>
        </w:rPr>
        <w:t xml:space="preserve"> musi posiadać możliwość </w:t>
      </w:r>
      <w:proofErr w:type="spellStart"/>
      <w:r w:rsidRPr="00684EA8">
        <w:rPr>
          <w:rFonts w:eastAsia="Arial" w:cs="Calibri"/>
        </w:rPr>
        <w:t>upgrade’u</w:t>
      </w:r>
      <w:proofErr w:type="spellEnd"/>
      <w:r w:rsidRPr="00684EA8">
        <w:rPr>
          <w:rFonts w:eastAsia="Arial" w:cs="Calibri"/>
        </w:rPr>
        <w:t xml:space="preserve"> </w:t>
      </w:r>
      <w:proofErr w:type="spellStart"/>
      <w:r w:rsidRPr="00684EA8">
        <w:rPr>
          <w:rFonts w:eastAsia="Arial" w:cs="Calibri"/>
        </w:rPr>
        <w:t>firmware</w:t>
      </w:r>
      <w:proofErr w:type="spellEnd"/>
      <w:r w:rsidRPr="00684EA8">
        <w:rPr>
          <w:rFonts w:eastAsia="Arial" w:cs="Calibri"/>
        </w:rPr>
        <w:t>-u kontrolerów bez przerywania dostępu do danych.</w:t>
      </w:r>
    </w:p>
    <w:p w14:paraId="009EAA2E"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Urządzenie przystosowane do napraw w miejscu instalacji oraz wymiany elementów bez konieczności jego wyłączania.</w:t>
      </w:r>
    </w:p>
    <w:p w14:paraId="61F3577D"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Urządzenie musi umożliwiać zdalne zarządzanie. </w:t>
      </w:r>
    </w:p>
    <w:p w14:paraId="4F7039C4" w14:textId="3F169E4A"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Urządzenie</w:t>
      </w:r>
      <w:r w:rsidR="00A50867">
        <w:rPr>
          <w:rFonts w:eastAsia="Arial" w:cs="Calibri"/>
        </w:rPr>
        <w:t xml:space="preserve"> </w:t>
      </w:r>
      <w:r w:rsidRPr="00684EA8">
        <w:rPr>
          <w:rFonts w:eastAsia="Arial" w:cs="Calibri"/>
        </w:rPr>
        <w:t>musi</w:t>
      </w:r>
      <w:r w:rsidR="00A50867">
        <w:rPr>
          <w:rFonts w:eastAsia="Arial" w:cs="Calibri"/>
        </w:rPr>
        <w:t xml:space="preserve"> </w:t>
      </w:r>
      <w:r w:rsidRPr="00684EA8">
        <w:rPr>
          <w:rFonts w:eastAsia="Arial" w:cs="Calibri"/>
        </w:rPr>
        <w:t>być</w:t>
      </w:r>
      <w:r w:rsidR="00A50867">
        <w:rPr>
          <w:rFonts w:eastAsia="Arial" w:cs="Calibri"/>
        </w:rPr>
        <w:t xml:space="preserve"> </w:t>
      </w:r>
      <w:r w:rsidRPr="00684EA8">
        <w:rPr>
          <w:rFonts w:eastAsia="Arial" w:cs="Calibri"/>
        </w:rPr>
        <w:t>fabrycznie</w:t>
      </w:r>
      <w:r w:rsidR="00A50867">
        <w:rPr>
          <w:rFonts w:eastAsia="Arial" w:cs="Calibri"/>
        </w:rPr>
        <w:t xml:space="preserve"> </w:t>
      </w:r>
      <w:r w:rsidRPr="00684EA8">
        <w:rPr>
          <w:rFonts w:eastAsia="Arial" w:cs="Calibri"/>
        </w:rPr>
        <w:t>nowe,</w:t>
      </w:r>
      <w:r w:rsidR="00A50867">
        <w:rPr>
          <w:rFonts w:eastAsia="Arial" w:cs="Calibri"/>
        </w:rPr>
        <w:t xml:space="preserve"> </w:t>
      </w:r>
      <w:r w:rsidRPr="00684EA8">
        <w:rPr>
          <w:rFonts w:eastAsia="Arial" w:cs="Calibri"/>
        </w:rPr>
        <w:t>wyprodukowane</w:t>
      </w:r>
      <w:r w:rsidR="00A50867">
        <w:rPr>
          <w:rFonts w:eastAsia="Arial" w:cs="Calibri"/>
        </w:rPr>
        <w:t xml:space="preserve"> </w:t>
      </w:r>
      <w:r w:rsidRPr="00684EA8">
        <w:rPr>
          <w:rFonts w:eastAsia="Arial" w:cs="Calibri"/>
        </w:rPr>
        <w:t>nie</w:t>
      </w:r>
      <w:r w:rsidR="00A50867">
        <w:rPr>
          <w:rFonts w:eastAsia="Arial" w:cs="Calibri"/>
        </w:rPr>
        <w:t xml:space="preserve"> </w:t>
      </w:r>
      <w:r w:rsidRPr="00684EA8">
        <w:rPr>
          <w:rFonts w:eastAsia="Arial" w:cs="Calibri"/>
        </w:rPr>
        <w:t>wcześniej</w:t>
      </w:r>
      <w:r w:rsidR="00A50867">
        <w:rPr>
          <w:rFonts w:eastAsia="Arial" w:cs="Calibri"/>
        </w:rPr>
        <w:t xml:space="preserve"> </w:t>
      </w:r>
      <w:r w:rsidRPr="00684EA8">
        <w:rPr>
          <w:rFonts w:eastAsia="Arial" w:cs="Calibri"/>
        </w:rPr>
        <w:t>niż</w:t>
      </w:r>
      <w:r w:rsidR="00A50867">
        <w:rPr>
          <w:rFonts w:eastAsia="Arial" w:cs="Calibri"/>
        </w:rPr>
        <w:t xml:space="preserve"> </w:t>
      </w:r>
      <w:r w:rsidRPr="00684EA8">
        <w:rPr>
          <w:rFonts w:eastAsia="Arial" w:cs="Calibri"/>
        </w:rPr>
        <w:t>6</w:t>
      </w:r>
      <w:r w:rsidR="00A50867">
        <w:rPr>
          <w:rFonts w:eastAsia="Arial" w:cs="Calibri"/>
        </w:rPr>
        <w:t xml:space="preserve"> </w:t>
      </w:r>
      <w:r w:rsidRPr="00684EA8">
        <w:rPr>
          <w:rFonts w:eastAsia="Arial" w:cs="Calibri"/>
        </w:rPr>
        <w:t>miesięcy przed</w:t>
      </w:r>
      <w:r w:rsidR="00A50867">
        <w:rPr>
          <w:rFonts w:eastAsia="Arial" w:cs="Calibri"/>
        </w:rPr>
        <w:t xml:space="preserve"> </w:t>
      </w:r>
      <w:r w:rsidRPr="00684EA8">
        <w:rPr>
          <w:rFonts w:eastAsia="Arial" w:cs="Calibri"/>
        </w:rPr>
        <w:t>datą</w:t>
      </w:r>
      <w:r w:rsidR="00A50867">
        <w:rPr>
          <w:rFonts w:eastAsia="Arial" w:cs="Calibri"/>
        </w:rPr>
        <w:t xml:space="preserve"> </w:t>
      </w:r>
      <w:r w:rsidRPr="00684EA8">
        <w:rPr>
          <w:rFonts w:eastAsia="Arial" w:cs="Calibri"/>
        </w:rPr>
        <w:t>dostarczenia</w:t>
      </w:r>
      <w:r w:rsidR="00A50867">
        <w:rPr>
          <w:rFonts w:eastAsia="Arial" w:cs="Calibri"/>
        </w:rPr>
        <w:t xml:space="preserve"> </w:t>
      </w:r>
      <w:r w:rsidRPr="00684EA8">
        <w:rPr>
          <w:rFonts w:eastAsia="Arial" w:cs="Calibri"/>
        </w:rPr>
        <w:t>do</w:t>
      </w:r>
      <w:r w:rsidR="00A50867">
        <w:rPr>
          <w:rFonts w:eastAsia="Arial" w:cs="Calibri"/>
        </w:rPr>
        <w:t xml:space="preserve"> </w:t>
      </w:r>
      <w:r w:rsidRPr="00684EA8">
        <w:rPr>
          <w:rFonts w:eastAsia="Arial" w:cs="Calibri"/>
        </w:rPr>
        <w:t>Zamawiającego</w:t>
      </w:r>
      <w:r w:rsidR="00A50867">
        <w:rPr>
          <w:rFonts w:eastAsia="Arial" w:cs="Calibri"/>
        </w:rPr>
        <w:t xml:space="preserve"> </w:t>
      </w:r>
      <w:r w:rsidRPr="00684EA8">
        <w:rPr>
          <w:rFonts w:eastAsia="Arial" w:cs="Calibri"/>
        </w:rPr>
        <w:t>i</w:t>
      </w:r>
      <w:r w:rsidR="00A50867">
        <w:rPr>
          <w:rFonts w:eastAsia="Arial" w:cs="Calibri"/>
        </w:rPr>
        <w:t xml:space="preserve"> </w:t>
      </w:r>
      <w:r w:rsidRPr="00684EA8">
        <w:rPr>
          <w:rFonts w:eastAsia="Arial" w:cs="Calibri"/>
        </w:rPr>
        <w:t>musi być objęte serwisem producenta lub autoryzowanego partnera serwisowego na terenie RP.</w:t>
      </w:r>
    </w:p>
    <w:p w14:paraId="1F64F3F7"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Urządzenie musi być zakupione w oficjalnym kanale dystrybucyjnym producenta. Na wezwanie Zamawiającego należy dostarczyć oświadczenie producenta oferowanego </w:t>
      </w:r>
      <w:proofErr w:type="spellStart"/>
      <w:r w:rsidRPr="00684EA8">
        <w:rPr>
          <w:rFonts w:eastAsia="Arial" w:cs="Calibri"/>
        </w:rPr>
        <w:t>deduplikatora</w:t>
      </w:r>
      <w:proofErr w:type="spellEnd"/>
      <w:r w:rsidRPr="00684EA8">
        <w:rPr>
          <w:rFonts w:eastAsia="Arial" w:cs="Calibri"/>
        </w:rPr>
        <w:t>, potwierdzające pochodzenie urządzenia z oficjalnego kanału dystrybucyjnego producenta.</w:t>
      </w:r>
    </w:p>
    <w:p w14:paraId="7EF00373" w14:textId="2CE09745"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Wymagana gwarancja w trybie 9x5 NBD. Na wezwanie Zamawiającego należy dostarczyć oświadczenie producenta z potwierdzeniem zaoferowanego poziomu gwarancji.</w:t>
      </w:r>
    </w:p>
    <w:p w14:paraId="58C13FDF" w14:textId="77777777" w:rsidR="006946C0" w:rsidRPr="00684EA8" w:rsidRDefault="006946C0" w:rsidP="00684EA8">
      <w:pPr>
        <w:pStyle w:val="Akapitzlist"/>
        <w:numPr>
          <w:ilvl w:val="0"/>
          <w:numId w:val="70"/>
        </w:numPr>
        <w:suppressAutoHyphens/>
        <w:spacing w:after="0" w:line="276" w:lineRule="auto"/>
        <w:rPr>
          <w:rFonts w:eastAsia="Arial" w:cs="Calibri"/>
        </w:rPr>
      </w:pPr>
      <w:r w:rsidRPr="00684EA8">
        <w:rPr>
          <w:rFonts w:eastAsia="Arial" w:cs="Calibri"/>
        </w:rPr>
        <w:t xml:space="preserve">W przypadku awarii, uszkodzone dyski pozostają u Zamawiającego tj. Zamawiający wymaga dostarczenia </w:t>
      </w:r>
      <w:proofErr w:type="spellStart"/>
      <w:r w:rsidRPr="00684EA8">
        <w:rPr>
          <w:rFonts w:eastAsia="Arial" w:cs="Calibri"/>
        </w:rPr>
        <w:t>disk</w:t>
      </w:r>
      <w:proofErr w:type="spellEnd"/>
      <w:r w:rsidRPr="00684EA8">
        <w:rPr>
          <w:rFonts w:eastAsia="Arial" w:cs="Calibri"/>
        </w:rPr>
        <w:t xml:space="preserve"> </w:t>
      </w:r>
      <w:proofErr w:type="spellStart"/>
      <w:r w:rsidRPr="00684EA8">
        <w:rPr>
          <w:rFonts w:eastAsia="Arial" w:cs="Calibri"/>
        </w:rPr>
        <w:t>retention</w:t>
      </w:r>
      <w:proofErr w:type="spellEnd"/>
      <w:r w:rsidRPr="00684EA8">
        <w:rPr>
          <w:rFonts w:eastAsia="Arial" w:cs="Calibri"/>
        </w:rPr>
        <w:t>.</w:t>
      </w:r>
    </w:p>
    <w:p w14:paraId="1590B91E" w14:textId="77777777" w:rsidR="00FF5265" w:rsidRPr="00684EA8" w:rsidRDefault="00FF5265" w:rsidP="00684EA8">
      <w:pPr>
        <w:spacing w:after="0" w:line="276" w:lineRule="auto"/>
        <w:rPr>
          <w:rFonts w:cs="Calibri"/>
        </w:rPr>
      </w:pPr>
    </w:p>
    <w:p w14:paraId="39784FD7" w14:textId="427A3C1A" w:rsidR="00FF5265" w:rsidRPr="00684EA8" w:rsidRDefault="00FF5265" w:rsidP="00684EA8">
      <w:pPr>
        <w:pStyle w:val="Nagwek2"/>
        <w:spacing w:line="276" w:lineRule="auto"/>
        <w:rPr>
          <w:rFonts w:ascii="Cambria" w:hAnsi="Cambria"/>
        </w:rPr>
      </w:pPr>
      <w:bookmarkStart w:id="29" w:name="_Toc237374624"/>
      <w:r w:rsidRPr="00684EA8">
        <w:rPr>
          <w:rFonts w:ascii="Cambria" w:hAnsi="Cambria"/>
        </w:rPr>
        <w:t xml:space="preserve">System </w:t>
      </w:r>
      <w:proofErr w:type="spellStart"/>
      <w:r w:rsidRPr="00684EA8">
        <w:rPr>
          <w:rFonts w:ascii="Cambria" w:hAnsi="Cambria"/>
        </w:rPr>
        <w:t>wirtualizacyjny</w:t>
      </w:r>
      <w:bookmarkEnd w:id="29"/>
      <w:proofErr w:type="spellEnd"/>
    </w:p>
    <w:p w14:paraId="38CC3747" w14:textId="1749F12F" w:rsidR="00F4164D" w:rsidRPr="00684EA8" w:rsidRDefault="00F4164D" w:rsidP="00684EA8">
      <w:pPr>
        <w:spacing w:after="0" w:line="276" w:lineRule="auto"/>
        <w:rPr>
          <w:rFonts w:cs="Calibri"/>
        </w:rPr>
      </w:pPr>
      <w:r w:rsidRPr="00684EA8">
        <w:rPr>
          <w:rFonts w:cs="Calibri"/>
        </w:rPr>
        <w:t xml:space="preserve">Przedmiotem zamówienia jest dostawa, instalacja i wdrożenie platformy </w:t>
      </w:r>
      <w:proofErr w:type="spellStart"/>
      <w:r w:rsidRPr="00684EA8">
        <w:rPr>
          <w:rFonts w:cs="Calibri"/>
        </w:rPr>
        <w:t>wirtualizacyjnej</w:t>
      </w:r>
      <w:proofErr w:type="spellEnd"/>
      <w:r w:rsidRPr="00684EA8">
        <w:rPr>
          <w:rFonts w:cs="Calibri"/>
        </w:rPr>
        <w:t>.</w:t>
      </w:r>
    </w:p>
    <w:p w14:paraId="0D716FDF" w14:textId="51C4ADDB" w:rsidR="00F4164D" w:rsidRPr="00684EA8" w:rsidRDefault="00F4164D" w:rsidP="00684EA8">
      <w:pPr>
        <w:spacing w:after="0" w:line="276" w:lineRule="auto"/>
        <w:rPr>
          <w:rFonts w:cs="Calibri"/>
        </w:rPr>
      </w:pPr>
      <w:r w:rsidRPr="00684EA8">
        <w:rPr>
          <w:rFonts w:cs="Calibri"/>
        </w:rPr>
        <w:t>Wymagania:</w:t>
      </w:r>
    </w:p>
    <w:p w14:paraId="71342CA5"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Oferowane rozwiązanie musi zapewniać kompletną platformę </w:t>
      </w:r>
      <w:proofErr w:type="spellStart"/>
      <w:r w:rsidRPr="00684EA8">
        <w:rPr>
          <w:rFonts w:cs="Calibri"/>
        </w:rPr>
        <w:t>wirtualizacyjną</w:t>
      </w:r>
      <w:proofErr w:type="spellEnd"/>
      <w:r w:rsidRPr="00684EA8">
        <w:rPr>
          <w:rFonts w:cs="Calibri"/>
        </w:rPr>
        <w:t xml:space="preserve"> obejmującą:</w:t>
      </w:r>
    </w:p>
    <w:p w14:paraId="55F30050"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wirtualizację mocy obliczeniowej,</w:t>
      </w:r>
    </w:p>
    <w:p w14:paraId="228851E0"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wysoką dostępność maszyn wirtualnych,</w:t>
      </w:r>
    </w:p>
    <w:p w14:paraId="4BE7AD2C"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mechanizmy migracji maszyn wirtualnych,</w:t>
      </w:r>
    </w:p>
    <w:p w14:paraId="4071F788"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centralne zarządzanie środowiskiem wirtualnym,</w:t>
      </w:r>
    </w:p>
    <w:p w14:paraId="77BE2BDD"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integrację z systemami wykonywania kopii zapasowych,</w:t>
      </w:r>
    </w:p>
    <w:p w14:paraId="640AF9D0"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możliwość realizacji funkcji wirtualizacji sieciowej SDN,</w:t>
      </w:r>
    </w:p>
    <w:p w14:paraId="0B792CB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możliwość realizacji funkcji programowo definiowanej pamięci masowej SDS.</w:t>
      </w:r>
    </w:p>
    <w:p w14:paraId="0782E4FA"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Zamawiający dopuszcza realizację wymaganych funkcjonalności:</w:t>
      </w:r>
    </w:p>
    <w:p w14:paraId="6FB4E299"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w ramach jednego produktu,</w:t>
      </w:r>
    </w:p>
    <w:p w14:paraId="3DF695AB"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w ramach systemu operacyjnego hosta,</w:t>
      </w:r>
    </w:p>
    <w:p w14:paraId="7F109E41"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 xml:space="preserve">za pomocą zestawu wzajemnie </w:t>
      </w:r>
      <w:proofErr w:type="spellStart"/>
      <w:r w:rsidRPr="00684EA8">
        <w:rPr>
          <w:rFonts w:cs="Calibri"/>
        </w:rPr>
        <w:t>interoperacyjnych</w:t>
      </w:r>
      <w:proofErr w:type="spellEnd"/>
      <w:r w:rsidRPr="00684EA8">
        <w:rPr>
          <w:rFonts w:cs="Calibri"/>
        </w:rPr>
        <w:t xml:space="preserve"> komponentów programowych,</w:t>
      </w:r>
    </w:p>
    <w:p w14:paraId="22E909E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z wykorzystaniem dodatkowych komponentów SDS, SDN, zarządzania, backupu lub bezpieczeństwa pochodzących od tego samego lub różnych producentów.</w:t>
      </w:r>
    </w:p>
    <w:p w14:paraId="0C161683"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Zamawiający nie wymaga, aby wszystkie funkcjonalności platformy </w:t>
      </w:r>
      <w:proofErr w:type="spellStart"/>
      <w:r w:rsidRPr="00684EA8">
        <w:rPr>
          <w:rFonts w:cs="Calibri"/>
        </w:rPr>
        <w:t>wirtualizacyjnej</w:t>
      </w:r>
      <w:proofErr w:type="spellEnd"/>
      <w:r w:rsidRPr="00684EA8">
        <w:rPr>
          <w:rFonts w:cs="Calibri"/>
        </w:rPr>
        <w:t>, SDS i SDN były zawarte w jednej edycji systemu operacyjnego hosta.</w:t>
      </w:r>
    </w:p>
    <w:p w14:paraId="00223B1F"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Zamawiający nie wymaga zastosowania określonej edycji systemu operacyjnego, w szczególności nie wymaga zastosowania edycji zapewniającej nieograniczone prawa do uruchamiania wirtualnych instancji systemu operacyjnego.</w:t>
      </w:r>
    </w:p>
    <w:p w14:paraId="3C12588C"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Jeżeli dla realizacji którejkolwiek z wymaganych funkcjonalności konieczny jest odrębny komponent, system operacyjny, licencja, subskrypcja lub oprogramowanie dodatkowe, Wykonawca zobowiązany jest dostarczyć wszystkie elementy wymagane do prawidłowego działania zaoferowanej konfiguracji.</w:t>
      </w:r>
    </w:p>
    <w:p w14:paraId="3EB7DDF4"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Poszczególne komponenty rozwiązania muszą być wzajemnie kompatybilne oraz wspierane w zaoferowanej konfiguracji przez ich producentów.</w:t>
      </w:r>
    </w:p>
    <w:p w14:paraId="70179787"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W przypadku wykorzystania komponentów różnych producentów Wykonawca odpowiada za prawidłową integrację całego rozwiązania i nie może przenosić na Zamawiającego obowiązku ustalania, który producent odpowiada za występujący problem integracyjny.</w:t>
      </w:r>
    </w:p>
    <w:p w14:paraId="03978FE3"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lastRenderedPageBreak/>
        <w:t xml:space="preserve">Oferowana warstwa wirtualizacji musi być rozwiązaniem klasy </w:t>
      </w:r>
      <w:proofErr w:type="spellStart"/>
      <w:r w:rsidRPr="00684EA8">
        <w:rPr>
          <w:rFonts w:cs="Calibri"/>
        </w:rPr>
        <w:t>bare</w:t>
      </w:r>
      <w:proofErr w:type="spellEnd"/>
      <w:r w:rsidRPr="00684EA8">
        <w:rPr>
          <w:rFonts w:cs="Calibri"/>
        </w:rPr>
        <w:t xml:space="preserve">-metal/type-1, w którym </w:t>
      </w:r>
      <w:proofErr w:type="spellStart"/>
      <w:r w:rsidRPr="00684EA8">
        <w:rPr>
          <w:rFonts w:cs="Calibri"/>
        </w:rPr>
        <w:t>hypervisor</w:t>
      </w:r>
      <w:proofErr w:type="spellEnd"/>
      <w:r w:rsidRPr="00684EA8">
        <w:rPr>
          <w:rFonts w:cs="Calibri"/>
        </w:rPr>
        <w:t xml:space="preserve"> korzysta bezpośrednio z mechanizmów wirtualizacji sprzętowej serwera.</w:t>
      </w:r>
    </w:p>
    <w:p w14:paraId="6E243C11"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zainstalowane na serwerze fizycznym musi umożliwiać obsługę serwera wyposażonego w co najmniej:</w:t>
      </w:r>
    </w:p>
    <w:p w14:paraId="575E9109"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512 logicznych procesorów/wątków procesora,</w:t>
      </w:r>
    </w:p>
    <w:p w14:paraId="521E9B6A"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12 TB fizycznej pamięci RAM.</w:t>
      </w:r>
    </w:p>
    <w:p w14:paraId="3A2ADC21"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umożliwiać skonfigurowanie pojedynczej maszyny wirtualnej posiadającej od 1 do co najmniej 128 procesorów wirtualnych.</w:t>
      </w:r>
    </w:p>
    <w:p w14:paraId="46F11BEB"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umożliwiać skonfigurowanie pojedynczej maszyny wirtualnej posiadającej co najmniej 6 TB pamięci operacyjnej RAM.</w:t>
      </w:r>
    </w:p>
    <w:p w14:paraId="587A5462"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umożliwiać skonfigurowanie pojedynczej maszyny wirtualnej posiadającej co najmniej 8 wirtualnych kart sieciowych.</w:t>
      </w:r>
    </w:p>
    <w:p w14:paraId="44812E18"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Dla maszyn wirtualnych i systemów operacyjnych wymagających komunikacji szeregowej rozwiązanie musi umożliwiać realizację co najmniej dwóch logicznych kanałów komunikacji szeregowej, z wykorzystaniem wirtualnych portów COM, </w:t>
      </w:r>
      <w:proofErr w:type="spellStart"/>
      <w:r w:rsidRPr="00684EA8">
        <w:rPr>
          <w:rFonts w:cs="Calibri"/>
        </w:rPr>
        <w:t>named</w:t>
      </w:r>
      <w:proofErr w:type="spellEnd"/>
      <w:r w:rsidRPr="00684EA8">
        <w:rPr>
          <w:rFonts w:cs="Calibri"/>
        </w:rPr>
        <w:t xml:space="preserve"> </w:t>
      </w:r>
      <w:proofErr w:type="spellStart"/>
      <w:r w:rsidRPr="00684EA8">
        <w:rPr>
          <w:rFonts w:cs="Calibri"/>
        </w:rPr>
        <w:t>pipe</w:t>
      </w:r>
      <w:proofErr w:type="spellEnd"/>
      <w:r w:rsidRPr="00684EA8">
        <w:rPr>
          <w:rFonts w:cs="Calibri"/>
        </w:rPr>
        <w:t xml:space="preserve"> lub mechanizmu równoważnego, o ile stosowany typ/generacja maszyny wirtualnej wspiera taką funkcjonalność.</w:t>
      </w:r>
    </w:p>
    <w:p w14:paraId="5C162C90"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uruchamianie jako systemy gościnne co najmniej systemów z rodzin:</w:t>
      </w:r>
    </w:p>
    <w:p w14:paraId="16C1E9C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Microsoft Windows Server,</w:t>
      </w:r>
    </w:p>
    <w:p w14:paraId="1DA274A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Microsoft Windows,</w:t>
      </w:r>
    </w:p>
    <w:p w14:paraId="758F0387"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 xml:space="preserve">Red </w:t>
      </w:r>
      <w:proofErr w:type="spellStart"/>
      <w:r w:rsidRPr="00684EA8">
        <w:rPr>
          <w:rFonts w:cs="Calibri"/>
        </w:rPr>
        <w:t>Hat</w:t>
      </w:r>
      <w:proofErr w:type="spellEnd"/>
      <w:r w:rsidRPr="00684EA8">
        <w:rPr>
          <w:rFonts w:cs="Calibri"/>
        </w:rPr>
        <w:t xml:space="preserve"> Enterprise Linux,</w:t>
      </w:r>
    </w:p>
    <w:p w14:paraId="4DCCEBE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SUSE Linux Enterprise Server,</w:t>
      </w:r>
    </w:p>
    <w:p w14:paraId="25FAA9C5"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Debian</w:t>
      </w:r>
      <w:proofErr w:type="spellEnd"/>
      <w:r w:rsidRPr="00684EA8">
        <w:rPr>
          <w:rFonts w:cs="Calibri"/>
        </w:rPr>
        <w:t>,</w:t>
      </w:r>
    </w:p>
    <w:p w14:paraId="43CF00F2"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Ubuntu</w:t>
      </w:r>
      <w:proofErr w:type="spellEnd"/>
      <w:r w:rsidRPr="00684EA8">
        <w:rPr>
          <w:rFonts w:cs="Calibri"/>
        </w:rPr>
        <w:t>,</w:t>
      </w:r>
    </w:p>
    <w:p w14:paraId="16DB2E78"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Oracle Linux,</w:t>
      </w:r>
    </w:p>
    <w:p w14:paraId="7A0A818F"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CentOS</w:t>
      </w:r>
      <w:proofErr w:type="spellEnd"/>
      <w:r w:rsidRPr="00684EA8">
        <w:rPr>
          <w:rFonts w:cs="Calibri"/>
        </w:rPr>
        <w:t xml:space="preserve"> lub kompatybilnych dystrybucji Linux,</w:t>
      </w:r>
    </w:p>
    <w:p w14:paraId="048E9121"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FreeBSD</w:t>
      </w:r>
      <w:proofErr w:type="spellEnd"/>
      <w:r w:rsidRPr="00684EA8">
        <w:rPr>
          <w:rFonts w:cs="Calibri"/>
        </w:rPr>
        <w:t>.</w:t>
      </w:r>
    </w:p>
    <w:p w14:paraId="35C85CFA"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Wymagane jest wsparcie dla aktualnie wspieranych przez producenta platformy </w:t>
      </w:r>
      <w:proofErr w:type="spellStart"/>
      <w:r w:rsidRPr="00684EA8">
        <w:rPr>
          <w:rFonts w:cs="Calibri"/>
        </w:rPr>
        <w:t>wirtualizacyjnej</w:t>
      </w:r>
      <w:proofErr w:type="spellEnd"/>
      <w:r w:rsidRPr="00684EA8">
        <w:rPr>
          <w:rFonts w:cs="Calibri"/>
        </w:rPr>
        <w:t xml:space="preserve"> wersji systemów gościnnych, w tym co najmniej Windows Server 2016, Windows Server 2019, Windows Server 2022, Windows Server 2025 oraz Windows 10 i Windows 11.</w:t>
      </w:r>
    </w:p>
    <w:p w14:paraId="0B769CA5"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Rozwiązanie powinno umożliwiać techniczne uruchamianie starszych systemów operacyjnych, w szczególności Windows Server 2008/2008 R2, Windows Server 2012/2012 R2, Windows 7, Windows 8.1, RHEL 5/6/7 i SLES 11/12, jeżeli dana wersja platformy </w:t>
      </w:r>
      <w:proofErr w:type="spellStart"/>
      <w:r w:rsidRPr="00684EA8">
        <w:rPr>
          <w:rFonts w:cs="Calibri"/>
        </w:rPr>
        <w:t>wirtualizacyjnej</w:t>
      </w:r>
      <w:proofErr w:type="spellEnd"/>
      <w:r w:rsidRPr="00684EA8">
        <w:rPr>
          <w:rFonts w:cs="Calibri"/>
        </w:rPr>
        <w:t xml:space="preserve"> zapewnia taką kompatybilność. Wymaganie to nie oznacza obowiązku zapewnienia przez producenta platformy wsparcia serwisowego dla systemów operacyjnych, których cykl życia został zakończony przez ich producentów.</w:t>
      </w:r>
    </w:p>
    <w:p w14:paraId="4194832C"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posiadać mechanizm dynamicznego zarządzania pamięcią operacyjną maszyn wirtualnych umożliwiający co najmniej:</w:t>
      </w:r>
    </w:p>
    <w:p w14:paraId="076C5748"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określenie pamięci początkowej,</w:t>
      </w:r>
    </w:p>
    <w:p w14:paraId="3222E97C"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określenie pamięci minimalnej,</w:t>
      </w:r>
    </w:p>
    <w:p w14:paraId="61F42E65"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określenie pamięci maksymalnej,</w:t>
      </w:r>
    </w:p>
    <w:p w14:paraId="59410F25"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dynamiczne zwiększanie lub odzyskiwanie pamięci w zależności od zapotrzebowania maszyny wirtualnej, dla systemów gościnnych wspierających tę funkcjonalność.</w:t>
      </w:r>
    </w:p>
    <w:p w14:paraId="41EE8DC0"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Zamawiający nie wymaga stosowania mechanizmu, którego działanie polega na trwałym przydzielaniu maszynom wirtualnym większej ilości rzeczywiście wykorzystywanej pamięci RAM niż dostępna fizycznie w serwerze.</w:t>
      </w:r>
    </w:p>
    <w:p w14:paraId="733638AB"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lastRenderedPageBreak/>
        <w:t>Rozwiązanie musi umożliwiać tworzenie wirtualnych dysków wykorzystujących mechanizm dynamicznej alokacji przestrzeni, pozwalający zadeklarować maszynie wirtualnej większą maksymalną pojemność dysku niż przestrzeń fizycznie zajęta przez dany dysk w chwili jego utworzenia.</w:t>
      </w:r>
    </w:p>
    <w:p w14:paraId="661859B6"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Rozwiązanie musi zapewniać możliwość wykorzystania sprzętowego wsparcia procesora dla wirtualizacji zagnieżdżonej i umożliwiać uruchomienie warstwy </w:t>
      </w:r>
      <w:proofErr w:type="spellStart"/>
      <w:r w:rsidRPr="00684EA8">
        <w:rPr>
          <w:rFonts w:cs="Calibri"/>
        </w:rPr>
        <w:t>wirtualizacyjnej</w:t>
      </w:r>
      <w:proofErr w:type="spellEnd"/>
      <w:r w:rsidRPr="00684EA8">
        <w:rPr>
          <w:rFonts w:cs="Calibri"/>
        </w:rPr>
        <w:t xml:space="preserve"> wewnątrz odpowiednio skonfigurowanej maszyny wirtualnej.</w:t>
      </w:r>
    </w:p>
    <w:p w14:paraId="6EAE6884"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integrację z rozwiązaniami antywirusowymi, EDR/XDR oraz innymi systemami bezpieczeństwa firm trzecich. Integracja może być realizowana na poziomie hosta, systemu gościnnego, systemu zarządzającego, poprzez API, rozszerzenia, agenta lub inny mechanizm wspierany przez producentów współpracujących rozwiązań.</w:t>
      </w:r>
    </w:p>
    <w:p w14:paraId="369833E5"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Nie wymaga się </w:t>
      </w:r>
      <w:proofErr w:type="spellStart"/>
      <w:r w:rsidRPr="00684EA8">
        <w:rPr>
          <w:rFonts w:cs="Calibri"/>
        </w:rPr>
        <w:t>bezagentowego</w:t>
      </w:r>
      <w:proofErr w:type="spellEnd"/>
      <w:r w:rsidRPr="00684EA8">
        <w:rPr>
          <w:rFonts w:cs="Calibri"/>
        </w:rPr>
        <w:t xml:space="preserve"> skanowania antywirusowego realizowanego bezpośrednio przez </w:t>
      </w:r>
      <w:proofErr w:type="spellStart"/>
      <w:r w:rsidRPr="00684EA8">
        <w:rPr>
          <w:rFonts w:cs="Calibri"/>
        </w:rPr>
        <w:t>hypervisor</w:t>
      </w:r>
      <w:proofErr w:type="spellEnd"/>
      <w:r w:rsidRPr="00684EA8">
        <w:rPr>
          <w:rFonts w:cs="Calibri"/>
        </w:rPr>
        <w:t>.</w:t>
      </w:r>
    </w:p>
    <w:p w14:paraId="58BCE9B8"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zapewniać możliwość zdalnego i lokalnego zarządzania hostami fizycznymi poprzez bezpieczne, uwierzytelnione i szyfrowane kanały administracyjne.</w:t>
      </w:r>
    </w:p>
    <w:p w14:paraId="6F2E7255"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nadawanie praw administracyjnych nazwanym użytkownikom lub grupom użytkowników bez konieczności udostępniania wspólnego konta Administrator/</w:t>
      </w:r>
      <w:proofErr w:type="spellStart"/>
      <w:r w:rsidRPr="00684EA8">
        <w:rPr>
          <w:rFonts w:cs="Calibri"/>
        </w:rPr>
        <w:t>root</w:t>
      </w:r>
      <w:proofErr w:type="spellEnd"/>
      <w:r w:rsidRPr="00684EA8">
        <w:rPr>
          <w:rFonts w:cs="Calibri"/>
        </w:rPr>
        <w:t>.</w:t>
      </w:r>
    </w:p>
    <w:p w14:paraId="364880F0"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System musi umożliwiać integrację uwierzytelniania i autoryzacji administratorów co najmniej z usługą katalogową Microsoft Active Directory lub równoważną usługą katalogową.</w:t>
      </w:r>
    </w:p>
    <w:p w14:paraId="632CDF32"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umożliwiać:</w:t>
      </w:r>
    </w:p>
    <w:p w14:paraId="08164750"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eksport maszyny wirtualnej,</w:t>
      </w:r>
    </w:p>
    <w:p w14:paraId="239BDABD"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import maszyny wirtualnej,</w:t>
      </w:r>
    </w:p>
    <w:p w14:paraId="755934D0"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kopiowanie lub klonowanie maszyny wirtualnej, bez konieczności ręcznego odtwarzania jej konfiguracji sprzętowej.</w:t>
      </w:r>
    </w:p>
    <w:p w14:paraId="4556C366"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wykonywanie punktów kontrolnych/migawek działających maszyn wirtualnych.</w:t>
      </w:r>
    </w:p>
    <w:p w14:paraId="6A513B72"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Mechanizm punktów kontrolnych musi umożliwiać co najmniej:</w:t>
      </w:r>
    </w:p>
    <w:p w14:paraId="7FFD97DA"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wykonanie punktu kontrolnego z zachowaniem konfiguracji i stanu dysków,</w:t>
      </w:r>
    </w:p>
    <w:p w14:paraId="0A06DD7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dla odpowiednich typów punktów kontrolnych – zachowanie bieżącego stanu pamięci maszyny,</w:t>
      </w:r>
    </w:p>
    <w:p w14:paraId="03746679"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wykonywanie punktów kontrolnych zgodnych z mechanizmami VSS lub równoważnymi mechanizmami spójności aplikacyjnej dla systemów gościnnych, które je wspierają.</w:t>
      </w:r>
    </w:p>
    <w:p w14:paraId="576DE9A9"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Punkty kontrolne nie mogą być traktowane jako jedyny mechanizm wykonywania kopii zapasowych.</w:t>
      </w:r>
    </w:p>
    <w:p w14:paraId="5996720B"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zmianę zasobów przydzielonych do działającej maszyny wirtualnej bez jej wyłączania, co najmniej w zakresie:</w:t>
      </w:r>
    </w:p>
    <w:p w14:paraId="779AB868"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zwiększenia pojemności wspieranego wirtualnego dysku,</w:t>
      </w:r>
    </w:p>
    <w:p w14:paraId="077DF1F8"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dynamicznej zmiany lub dodania pamięci RAM dla systemów gościnnych i konfiguracji wspierających tę funkcjonalność.</w:t>
      </w:r>
    </w:p>
    <w:p w14:paraId="492E15F9"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integrację z mechanizmami automatycznego wdrażania systemów operacyjnych hostów fizycznych wykorzystującymi rozruch sieciowy PXE lub mechanizm równoważny.</w:t>
      </w:r>
    </w:p>
    <w:p w14:paraId="342B5B9D"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Funkcja wdrażania systemów hostów poprzez PXE może być realizowana przez odrębny komponent zarządzający lub wdrożeniowy i nie musi stanowić funkcjonalności samego </w:t>
      </w:r>
      <w:proofErr w:type="spellStart"/>
      <w:r w:rsidRPr="00684EA8">
        <w:rPr>
          <w:rFonts w:cs="Calibri"/>
        </w:rPr>
        <w:t>hypervisora</w:t>
      </w:r>
      <w:proofErr w:type="spellEnd"/>
      <w:r w:rsidRPr="00684EA8">
        <w:rPr>
          <w:rFonts w:cs="Calibri"/>
        </w:rPr>
        <w:t>.</w:t>
      </w:r>
    </w:p>
    <w:p w14:paraId="2E475A6A"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System musi wspierać mechanizmy sprzętowej akceleracji urządzeń I/O, w tym co najmniej SR-IOV dla zgodnych urządzeń sieciowych.</w:t>
      </w:r>
    </w:p>
    <w:p w14:paraId="22A84204"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lastRenderedPageBreak/>
        <w:t xml:space="preserve">Rozwiązanie musi umożliwiać bezpośrednie przypisanie kompatybilnego urządzenia </w:t>
      </w:r>
      <w:proofErr w:type="spellStart"/>
      <w:r w:rsidRPr="00684EA8">
        <w:rPr>
          <w:rFonts w:cs="Calibri"/>
        </w:rPr>
        <w:t>PCIe</w:t>
      </w:r>
      <w:proofErr w:type="spellEnd"/>
      <w:r w:rsidRPr="00684EA8">
        <w:rPr>
          <w:rFonts w:cs="Calibri"/>
        </w:rPr>
        <w:t xml:space="preserve"> do maszyny wirtualnej lub wykorzystanie sprzętowego mechanizmu partycjonowania urządzenia, jeżeli funkcjonalność taka jest wspierana przez dane urządzenie, platformę sprzętową i </w:t>
      </w:r>
      <w:proofErr w:type="spellStart"/>
      <w:r w:rsidRPr="00684EA8">
        <w:rPr>
          <w:rFonts w:cs="Calibri"/>
        </w:rPr>
        <w:t>hypervisor</w:t>
      </w:r>
      <w:proofErr w:type="spellEnd"/>
      <w:r w:rsidRPr="00684EA8">
        <w:rPr>
          <w:rFonts w:cs="Calibri"/>
        </w:rPr>
        <w:t>.</w:t>
      </w:r>
    </w:p>
    <w:p w14:paraId="17BA4986"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Nie wymaga się możliwości logicznego podziału każdego dowolnego urządzenia </w:t>
      </w:r>
      <w:proofErr w:type="spellStart"/>
      <w:r w:rsidRPr="00684EA8">
        <w:rPr>
          <w:rFonts w:cs="Calibri"/>
        </w:rPr>
        <w:t>PCIe</w:t>
      </w:r>
      <w:proofErr w:type="spellEnd"/>
      <w:r w:rsidRPr="00684EA8">
        <w:rPr>
          <w:rFonts w:cs="Calibri"/>
        </w:rPr>
        <w:t xml:space="preserve"> pomiędzy wiele maszyn wirtualnych.</w:t>
      </w:r>
    </w:p>
    <w:p w14:paraId="30B35C7F"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System musi posiadać funkcjonalność wirtualnego przełącznika Ethernet umożliwiającego:</w:t>
      </w:r>
    </w:p>
    <w:p w14:paraId="1E121921"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tworzenie sieci wewnętrznych dla maszyn działających na jednym hoście,</w:t>
      </w:r>
    </w:p>
    <w:p w14:paraId="46446A1E"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komunikację maszyn wirtualnych z siecią fizyczną,</w:t>
      </w:r>
    </w:p>
    <w:p w14:paraId="0B048377"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separację wybranych sieci maszyn wirtualnych.</w:t>
      </w:r>
    </w:p>
    <w:p w14:paraId="3041D487"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Pojedynczy host musi umożliwiać obsługę co najmniej 4000 logicznych portów lub połączeń wirtualnych przełączników albo nie posiadać programowego ograniczenia niższego niż wskazana wartość.</w:t>
      </w:r>
    </w:p>
    <w:p w14:paraId="58969903"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wykorzystanie co najmniej dwóch fizycznych interfejsów sieciowych w celu zapewnienia redundancji połączenia hosta.</w:t>
      </w:r>
    </w:p>
    <w:p w14:paraId="1B6F9E9A"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Redundancja może być realizowana przez:</w:t>
      </w:r>
    </w:p>
    <w:p w14:paraId="1C44688B"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teaming</w:t>
      </w:r>
      <w:proofErr w:type="spellEnd"/>
      <w:r w:rsidRPr="00684EA8">
        <w:rPr>
          <w:rFonts w:cs="Calibri"/>
        </w:rPr>
        <w:t xml:space="preserve"> kart sieciowych,</w:t>
      </w:r>
    </w:p>
    <w:p w14:paraId="2E5D61FA"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 xml:space="preserve">Switch Embedded </w:t>
      </w:r>
      <w:proofErr w:type="spellStart"/>
      <w:r w:rsidRPr="00684EA8">
        <w:rPr>
          <w:rFonts w:cs="Calibri"/>
        </w:rPr>
        <w:t>Teaming</w:t>
      </w:r>
      <w:proofErr w:type="spellEnd"/>
      <w:r w:rsidRPr="00684EA8">
        <w:rPr>
          <w:rFonts w:cs="Calibri"/>
        </w:rPr>
        <w:t>,</w:t>
      </w:r>
    </w:p>
    <w:p w14:paraId="6C9B5F2A"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bonding</w:t>
      </w:r>
      <w:proofErr w:type="spellEnd"/>
      <w:r w:rsidRPr="00684EA8">
        <w:rPr>
          <w:rFonts w:cs="Calibri"/>
        </w:rPr>
        <w:t>,</w:t>
      </w:r>
    </w:p>
    <w:p w14:paraId="5302860F"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LACP,</w:t>
      </w:r>
    </w:p>
    <w:p w14:paraId="30A75836"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rozwiązanie równoważne.</w:t>
      </w:r>
    </w:p>
    <w:p w14:paraId="174E82A7"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Awaria pojedynczego fizycznego interfejsu sieciowego wykorzystywanego w układzie redundantnym nie może powodować trwałej utraty komunikacji maszyn wirtualnych, jeżeli pozostała ścieżka jest sprawna.</w:t>
      </w:r>
    </w:p>
    <w:p w14:paraId="161DD255"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Wirtualny przełącznik musi obsługiwać VLAN zgodny z IEEE 802.1Q lub rozwiązanie równoważne zapewniające logiczną separację sieci w warstwie drugiej.</w:t>
      </w:r>
    </w:p>
    <w:p w14:paraId="0D2178B8"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Kontrola komunikacji pomiędzy odseparowanymi segmentami sieci w warstwie trzeciej musi być realizowana przez routing, ACL, firewall, mechanizmy SDN lub rozwiązanie równoważne.</w:t>
      </w:r>
    </w:p>
    <w:p w14:paraId="0E8E1CC2"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Rozwiązanie musi umożliwiać wykorzystanie interfejsów sieciowych o przepustowości co najmniej 10 </w:t>
      </w:r>
      <w:proofErr w:type="spellStart"/>
      <w:r w:rsidRPr="00684EA8">
        <w:rPr>
          <w:rFonts w:cs="Calibri"/>
        </w:rPr>
        <w:t>Gb</w:t>
      </w:r>
      <w:proofErr w:type="spellEnd"/>
      <w:r w:rsidRPr="00684EA8">
        <w:rPr>
          <w:rFonts w:cs="Calibri"/>
        </w:rPr>
        <w:t>/s.</w:t>
      </w:r>
    </w:p>
    <w:p w14:paraId="0ECAC131"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wykorzystanie wielu fizycznych interfejsów lub ścieżek sieciowych w celu zwiększenia dostępnej przepustowości i/lub zapewnienia redundancji transmisji.</w:t>
      </w:r>
    </w:p>
    <w:p w14:paraId="2CC1981E"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 xml:space="preserve">Mechanizmy migracji maszyn wirtualnych muszą umożliwiać wykorzystanie sieci co najmniej 10 </w:t>
      </w:r>
      <w:proofErr w:type="spellStart"/>
      <w:r w:rsidRPr="00684EA8">
        <w:rPr>
          <w:rFonts w:cs="Calibri"/>
        </w:rPr>
        <w:t>GbE</w:t>
      </w:r>
      <w:proofErr w:type="spellEnd"/>
      <w:r w:rsidRPr="00684EA8">
        <w:rPr>
          <w:rFonts w:cs="Calibri"/>
        </w:rPr>
        <w:t xml:space="preserve"> oraz, jeżeli zastosowana konfiguracja to wspiera, więcej niż jednej ścieżki sieciowej.</w:t>
      </w:r>
    </w:p>
    <w:p w14:paraId="51425AD9"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utworzenie wydzielonej logicznie lub fizycznie sieci przeznaczonej dla migracji maszyn wirtualnych.</w:t>
      </w:r>
    </w:p>
    <w:p w14:paraId="590186DA"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umożliwiać przełączenie komunikacji na dostępną ścieżkę sieciową w przypadku awarii jednego z interfejsów lub połączeń wykorzystywanych w konfiguracji redundantnej.</w:t>
      </w:r>
    </w:p>
    <w:p w14:paraId="13C3A2B7"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współpracować z zewnętrzną współdzieloną pamięcią masową klasy SAN lub rozwiązaniem równoważnym.</w:t>
      </w:r>
    </w:p>
    <w:p w14:paraId="66E902FD"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wykorzystanie co najmniej jednego z powszechnie stosowanych protokołów lub technologii współdzielonej pamięci masowej, takich jak:</w:t>
      </w:r>
    </w:p>
    <w:p w14:paraId="11C538DE"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Fibre</w:t>
      </w:r>
      <w:proofErr w:type="spellEnd"/>
      <w:r w:rsidRPr="00684EA8">
        <w:rPr>
          <w:rFonts w:cs="Calibri"/>
        </w:rPr>
        <w:t xml:space="preserve"> Channel,</w:t>
      </w:r>
    </w:p>
    <w:p w14:paraId="584670A5" w14:textId="77777777" w:rsidR="00F4164D" w:rsidRPr="00684EA8" w:rsidRDefault="00F4164D" w:rsidP="00684EA8">
      <w:pPr>
        <w:pStyle w:val="Akapitzlist"/>
        <w:numPr>
          <w:ilvl w:val="1"/>
          <w:numId w:val="71"/>
        </w:numPr>
        <w:spacing w:after="0" w:line="276" w:lineRule="auto"/>
        <w:rPr>
          <w:rFonts w:cs="Calibri"/>
        </w:rPr>
      </w:pPr>
      <w:proofErr w:type="spellStart"/>
      <w:r w:rsidRPr="00684EA8">
        <w:rPr>
          <w:rFonts w:cs="Calibri"/>
        </w:rPr>
        <w:t>iSCSI</w:t>
      </w:r>
      <w:proofErr w:type="spellEnd"/>
      <w:r w:rsidRPr="00684EA8">
        <w:rPr>
          <w:rFonts w:cs="Calibri"/>
        </w:rPr>
        <w:t>,</w:t>
      </w:r>
    </w:p>
    <w:p w14:paraId="6E38E047"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SMB 3.x,</w:t>
      </w:r>
    </w:p>
    <w:p w14:paraId="5C96ED30"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NFS – jeżeli wspierany przez zaoferowaną platformę,</w:t>
      </w:r>
    </w:p>
    <w:p w14:paraId="5858779B" w14:textId="77777777" w:rsidR="00F4164D" w:rsidRPr="00684EA8" w:rsidRDefault="00F4164D" w:rsidP="00684EA8">
      <w:pPr>
        <w:pStyle w:val="Akapitzlist"/>
        <w:numPr>
          <w:ilvl w:val="1"/>
          <w:numId w:val="71"/>
        </w:numPr>
        <w:spacing w:after="0" w:line="276" w:lineRule="auto"/>
        <w:rPr>
          <w:rFonts w:cs="Calibri"/>
        </w:rPr>
      </w:pPr>
      <w:r w:rsidRPr="00684EA8">
        <w:rPr>
          <w:rFonts w:cs="Calibri"/>
        </w:rPr>
        <w:t>rozwiązanie równoważne zapewniające współdzielenie przestrzeni przez hosty klastra.</w:t>
      </w:r>
    </w:p>
    <w:p w14:paraId="1A9266B4"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lastRenderedPageBreak/>
        <w:t>W przypadku zastosowania pamięci masowej SAN rozwiązanie musi umożliwiać konfigurację redundantnych ścieżek dostępu do pamięci masowej z wykorzystaniem MPIO lub mechanizmu równoważnego.</w:t>
      </w:r>
    </w:p>
    <w:p w14:paraId="4553FF17"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Awaria pojedynczej ścieżki do współdzielonej pamięci masowej nie może powodować trwałej utraty dostępu do danych, jeżeli dostępna jest druga sprawna ścieżka.</w:t>
      </w:r>
    </w:p>
    <w:p w14:paraId="65C8F02E" w14:textId="77777777" w:rsidR="00F4164D" w:rsidRPr="00684EA8" w:rsidRDefault="00F4164D" w:rsidP="00684EA8">
      <w:pPr>
        <w:pStyle w:val="Akapitzlist"/>
        <w:numPr>
          <w:ilvl w:val="0"/>
          <w:numId w:val="71"/>
        </w:numPr>
        <w:spacing w:after="0" w:line="276" w:lineRule="auto"/>
        <w:rPr>
          <w:rFonts w:cs="Calibri"/>
        </w:rPr>
      </w:pPr>
      <w:r w:rsidRPr="00684EA8">
        <w:rPr>
          <w:rFonts w:cs="Calibri"/>
        </w:rPr>
        <w:t>Oprogramowanie do wirtualizacji musi zapewniać możliwość utworzenia pojedynczego wirtualnego dysku maszyny wirtualnej o maksymalnym rozmiarze co najmniej 62 TB.</w:t>
      </w:r>
    </w:p>
    <w:p w14:paraId="6A1FA325"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 xml:space="preserve">Rozwiązanie musi obsługiwać mechanizmy jakości usług dla operacji wejścia/wyjścia pamięci masowej lub mechanizmy pozwalające ograniczać, kontrolować albo </w:t>
      </w:r>
      <w:proofErr w:type="spellStart"/>
      <w:r w:rsidRPr="00684EA8">
        <w:rPr>
          <w:rFonts w:cs="Calibri"/>
        </w:rPr>
        <w:t>priorytetyzować</w:t>
      </w:r>
      <w:proofErr w:type="spellEnd"/>
      <w:r w:rsidRPr="00684EA8">
        <w:rPr>
          <w:rFonts w:cs="Calibri"/>
        </w:rPr>
        <w:t xml:space="preserve"> operacje I/O pomiędzy wybranymi maszynami wirtualnymi.</w:t>
      </w:r>
    </w:p>
    <w:p w14:paraId="21A0B8D4"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przenoszenie działających maszyn wirtualnych pomiędzy serwerami fizycznymi z zachowaniem ciągłości ich pracy.</w:t>
      </w:r>
    </w:p>
    <w:p w14:paraId="27D9D061"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Migracja działającej maszyny wirtualnej nie może wymagać jej wyłączenia.</w:t>
      </w:r>
    </w:p>
    <w:p w14:paraId="679C320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migrację maszyn pomiędzy węzłami tego samego klastra.</w:t>
      </w:r>
    </w:p>
    <w:p w14:paraId="2EA7BAF1"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Jeżeli architektura zaoferowanego rozwiązania na to pozwala, rozwiązanie musi umożliwiać również migrację pomiędzy hostami lub klastrami niewchodzącymi w skład tego samego klastra HA.</w:t>
      </w:r>
    </w:p>
    <w:p w14:paraId="421E3A07"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System musi umożliwiać migrację konfiguracji i przestrzeni dyskowej maszyny wirtualnej pomiędzy obsługiwanymi zasobami pamięci masowej.</w:t>
      </w:r>
    </w:p>
    <w:p w14:paraId="3AEA6E1B"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Oferowane rozwiązanie musi zapewniać mechanizm klastrowy wysokiej dostępności dla maszyn wirtualnych.</w:t>
      </w:r>
    </w:p>
    <w:p w14:paraId="3C12B900"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Awaria pojedynczego węzła klastra nie może powodować trwałej utraty dostępności maszyn wirtualnych przypisanych do mechanizmu HA, jeżeli pozostałe węzły klastra posiadają wystarczające zasoby do ich uruchomienia.</w:t>
      </w:r>
    </w:p>
    <w:p w14:paraId="561936C8"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W przypadku awarii serwera fizycznego system musi automatycznie wykryć jego niedostępność i podjąć decyzję o uruchomieniu chronionych maszyn wirtualnych na innym dostępnym węźle klastra.</w:t>
      </w:r>
    </w:p>
    <w:p w14:paraId="61A1925A"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Proces przywrócenia działania maszyn po awarii hosta nie może wymagać ręcznego odtwarzania konfiguracji maszyn wirtualnych.</w:t>
      </w:r>
    </w:p>
    <w:p w14:paraId="2370A63C"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 xml:space="preserve">Rozwiązanie musi posiadać mechanizmy quorum, </w:t>
      </w:r>
      <w:proofErr w:type="spellStart"/>
      <w:r w:rsidRPr="00684EA8">
        <w:rPr>
          <w:rFonts w:cs="Calibri"/>
        </w:rPr>
        <w:t>witness</w:t>
      </w:r>
      <w:proofErr w:type="spellEnd"/>
      <w:r w:rsidRPr="00684EA8">
        <w:rPr>
          <w:rFonts w:cs="Calibri"/>
        </w:rPr>
        <w:t xml:space="preserve"> lub rozwiązanie równoważne pozwalające ograniczać ryzyko wystąpienia sytuacji typu </w:t>
      </w:r>
      <w:proofErr w:type="spellStart"/>
      <w:r w:rsidRPr="00684EA8">
        <w:rPr>
          <w:rFonts w:cs="Calibri"/>
        </w:rPr>
        <w:t>split-brain</w:t>
      </w:r>
      <w:proofErr w:type="spellEnd"/>
      <w:r w:rsidRPr="00684EA8">
        <w:rPr>
          <w:rFonts w:cs="Calibri"/>
        </w:rPr>
        <w:t>.</w:t>
      </w:r>
    </w:p>
    <w:p w14:paraId="227F843B"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Architektura musi umożliwiać zastosowanie redundantnych ścieżek komunikacji pomiędzy węzłami klastra.</w:t>
      </w:r>
    </w:p>
    <w:p w14:paraId="025D835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Utrata pojedynczego połączenia sieciowego nie może być automatycznie interpretowana jako całkowita awaria węzła, jeżeli dostępna jest inna skonfigurowana ścieżka komunikacyjna.</w:t>
      </w:r>
    </w:p>
    <w:p w14:paraId="26CCB165"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System musi posiadać mechanizm monitorowania stanu węzłów klastra oraz regularnej wymiany informacji o ich stanie.</w:t>
      </w:r>
    </w:p>
    <w:p w14:paraId="5F795393"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przeprowadzanie planowanych prac serwisowych na pojedynczym węźle klastra poprzez przeniesienie działających maszyn wirtualnych na inne węzły.</w:t>
      </w:r>
    </w:p>
    <w:p w14:paraId="5DFD85AF"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System musi umożliwiać sekwencyjną/rolling aktualizację węzłów klastra, obejmującą co najmniej:</w:t>
      </w:r>
    </w:p>
    <w:p w14:paraId="1B3A9EC4"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przeniesienie działających maszyn wirtualnych z aktualizowanego węzła,</w:t>
      </w:r>
    </w:p>
    <w:p w14:paraId="2F1066EB"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wprowadzenie węzła w tryb serwisowy,</w:t>
      </w:r>
    </w:p>
    <w:p w14:paraId="46605D8A"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instalację aktualizacji,</w:t>
      </w:r>
    </w:p>
    <w:p w14:paraId="4CCEA3FA"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ponowne uruchomienie węzła, jeśli jest wymagane,</w:t>
      </w:r>
    </w:p>
    <w:p w14:paraId="6800D3E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przywrócenie go do pracy w klastrze.</w:t>
      </w:r>
    </w:p>
    <w:p w14:paraId="0A01DBA8"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lastRenderedPageBreak/>
        <w:t>Aktualizacja pojedynczego hosta nie może wymagać jednoczesnego wyłączania wszystkich maszyn wirtualnych w klastrze, o ile pozostałe węzły posiadają zasoby pozwalające na ich czasowe uruchomienie.</w:t>
      </w:r>
    </w:p>
    <w:p w14:paraId="3976EC36"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 xml:space="preserve">Rozwiązanie musi umożliwiać automatyczne lub oparte o polityki równoważenie obciążenia pomiędzy hostami </w:t>
      </w:r>
      <w:proofErr w:type="spellStart"/>
      <w:r w:rsidRPr="00684EA8">
        <w:rPr>
          <w:rFonts w:cs="Calibri"/>
        </w:rPr>
        <w:t>wirtualizacyjnymi</w:t>
      </w:r>
      <w:proofErr w:type="spellEnd"/>
      <w:r w:rsidRPr="00684EA8">
        <w:rPr>
          <w:rFonts w:cs="Calibri"/>
        </w:rPr>
        <w:t xml:space="preserve"> na podstawie co najmniej wykorzystania procesora i pamięci RAM.</w:t>
      </w:r>
    </w:p>
    <w:p w14:paraId="4358D57C"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Mechanizm równoważenia obciążenia musi umożliwiać wykorzystanie migracji działających maszyn wirtualnych do innego węzła w sytuacji przekroczenia zdefiniowanych progów lub stwierdzenia nierównomiernego wykorzystania zasobów.</w:t>
      </w:r>
    </w:p>
    <w:p w14:paraId="7DD1C9E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 xml:space="preserve">Dopuszcza się realizację automatycznego równoważenia obciążenia za pomocą odrębnego komponentu zarządzającego współpracującego z </w:t>
      </w:r>
      <w:proofErr w:type="spellStart"/>
      <w:r w:rsidRPr="00684EA8">
        <w:rPr>
          <w:rFonts w:cs="Calibri"/>
        </w:rPr>
        <w:t>hypervisorem</w:t>
      </w:r>
      <w:proofErr w:type="spellEnd"/>
      <w:r w:rsidRPr="00684EA8">
        <w:rPr>
          <w:rFonts w:cs="Calibri"/>
        </w:rPr>
        <w:t>.</w:t>
      </w:r>
    </w:p>
    <w:p w14:paraId="54FA08C0"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Nie wymaga się mechanizmu predykcyjnego automatycznie migrującego maszyny na podstawie przewidywanej przez producenta sprzętu przyszłej awarii komponentu fizycznego.</w:t>
      </w:r>
    </w:p>
    <w:p w14:paraId="61B7125C"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 xml:space="preserve">Dopuszcza się dodatkowo integrację systemu </w:t>
      </w:r>
      <w:proofErr w:type="spellStart"/>
      <w:r w:rsidRPr="00684EA8">
        <w:rPr>
          <w:rFonts w:cs="Calibri"/>
        </w:rPr>
        <w:t>wirtualizacyjnego</w:t>
      </w:r>
      <w:proofErr w:type="spellEnd"/>
      <w:r w:rsidRPr="00684EA8">
        <w:rPr>
          <w:rFonts w:cs="Calibri"/>
        </w:rPr>
        <w:t xml:space="preserve"> z systemami monitoringu sprzętu umożliwiającymi podejmowanie działań prewencyjnych.</w:t>
      </w:r>
    </w:p>
    <w:p w14:paraId="53AEF8E7"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stosowanie szyfrowania danych przechowywanych przez maszyny wirtualne.</w:t>
      </w:r>
    </w:p>
    <w:p w14:paraId="4FE4BB0D"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Funkcjonalność szyfrowania może być realizowana:</w:t>
      </w:r>
    </w:p>
    <w:p w14:paraId="76617BF5"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przez mechanizm systemu gościnnego,</w:t>
      </w:r>
    </w:p>
    <w:p w14:paraId="569E3A42"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poprzez szyfrowanie wirtualnego dysku,</w:t>
      </w:r>
    </w:p>
    <w:p w14:paraId="7DD48A9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poprzez szyfrowanie warstwy pamięci masowej,</w:t>
      </w:r>
    </w:p>
    <w:p w14:paraId="4584C4BB"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 xml:space="preserve">poprzez mechanizm </w:t>
      </w:r>
      <w:proofErr w:type="spellStart"/>
      <w:r w:rsidRPr="00684EA8">
        <w:rPr>
          <w:rFonts w:cs="Calibri"/>
        </w:rPr>
        <w:t>hypervisora</w:t>
      </w:r>
      <w:proofErr w:type="spellEnd"/>
      <w:r w:rsidRPr="00684EA8">
        <w:rPr>
          <w:rFonts w:cs="Calibri"/>
        </w:rPr>
        <w:t>,</w:t>
      </w:r>
    </w:p>
    <w:p w14:paraId="0025575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za pomocą odrębnego rozwiązania szyfrującego.</w:t>
      </w:r>
    </w:p>
    <w:p w14:paraId="0611B3EB"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Zamawiający nie wymaga zastosowania mechanizmu szyfrowania dostępnego wyłącznie w jednej, konkretnej edycji systemu operacyjnego hosta.</w:t>
      </w:r>
    </w:p>
    <w:p w14:paraId="165954BF"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wykorzystanie mechanizmu TPM/</w:t>
      </w:r>
      <w:proofErr w:type="spellStart"/>
      <w:r w:rsidRPr="00684EA8">
        <w:rPr>
          <w:rFonts w:cs="Calibri"/>
        </w:rPr>
        <w:t>vTPM</w:t>
      </w:r>
      <w:proofErr w:type="spellEnd"/>
      <w:r w:rsidRPr="00684EA8">
        <w:rPr>
          <w:rFonts w:cs="Calibri"/>
        </w:rPr>
        <w:t xml:space="preserve"> lub rozwiązania równoważnego dla maszyn wirtualnych, jeżeli jest on wspierany przez zaoferowaną platformę i system gościnny.</w:t>
      </w:r>
    </w:p>
    <w:p w14:paraId="6FC425DD"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nie może uniemożliwiać stosowania w maszynach wirtualnych:</w:t>
      </w:r>
    </w:p>
    <w:p w14:paraId="6F9B573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uwierzytelniania wieloskładnikowego,</w:t>
      </w:r>
    </w:p>
    <w:p w14:paraId="3EC80818"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certyfikatów użytkowników i urządzeń,</w:t>
      </w:r>
    </w:p>
    <w:p w14:paraId="65353B56"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kart inteligentnych Smart Card,</w:t>
      </w:r>
    </w:p>
    <w:p w14:paraId="578FF6D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innych sprzętowych lub programowych mechanizmów uwierzytelnienia wspieranych przez system gościnny.</w:t>
      </w:r>
    </w:p>
    <w:p w14:paraId="32C508F1"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Jeżeli dostęp administracyjny realizowany jest poprzez sieć, wykorzystywane protokoły administracyjne muszą zapewniać możliwość szyfrowania komunikacji.</w:t>
      </w:r>
    </w:p>
    <w:p w14:paraId="4826D780"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System musi zapewniać mechanizmy kontroli uprawnień administratorów.</w:t>
      </w:r>
    </w:p>
    <w:p w14:paraId="1203208D"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rejestrowanie zdarzeń administracyjnych i operacyjnych niezbędnych do audytu działania środowiska.</w:t>
      </w:r>
    </w:p>
    <w:p w14:paraId="4BF496C5"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posiadać centralną konsolę graficzną umożliwiającą zarządzanie co najmniej:</w:t>
      </w:r>
    </w:p>
    <w:p w14:paraId="569E0B1D"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 xml:space="preserve">hostami </w:t>
      </w:r>
      <w:proofErr w:type="spellStart"/>
      <w:r w:rsidRPr="00684EA8">
        <w:rPr>
          <w:rFonts w:cs="Calibri"/>
        </w:rPr>
        <w:t>wirtualizacyjnymi</w:t>
      </w:r>
      <w:proofErr w:type="spellEnd"/>
      <w:r w:rsidRPr="00684EA8">
        <w:rPr>
          <w:rFonts w:cs="Calibri"/>
        </w:rPr>
        <w:t>,</w:t>
      </w:r>
    </w:p>
    <w:p w14:paraId="0AF335E2"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maszynami wirtualnymi,</w:t>
      </w:r>
    </w:p>
    <w:p w14:paraId="4B12D747"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klastrami wysokiej dostępności,</w:t>
      </w:r>
    </w:p>
    <w:p w14:paraId="07B4CC08"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konfiguracją sieciową hostów i maszyn wirtualnych,</w:t>
      </w:r>
    </w:p>
    <w:p w14:paraId="45E7E165"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przestrzenią dyskową dostępną dla środowiska wirtualnego.</w:t>
      </w:r>
    </w:p>
    <w:p w14:paraId="2A291ADA"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Centralna konsola może być zainstalowana:</w:t>
      </w:r>
    </w:p>
    <w:p w14:paraId="5570B96D"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na serwerze fizycznym,</w:t>
      </w:r>
    </w:p>
    <w:p w14:paraId="3DF9F61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lastRenderedPageBreak/>
        <w:t>na maszynie wirtualnej,</w:t>
      </w:r>
    </w:p>
    <w:p w14:paraId="52311C55"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jako usługa zarządzająca współpracująca z oferowanym środowiskiem.</w:t>
      </w:r>
    </w:p>
    <w:p w14:paraId="638D4847"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Co najmniej podstawowe funkcje centralnej konsoli zarządzającej muszą być dostępne poprzez przeglądarkę internetową lub dedykowaną aplikację administracyjną.</w:t>
      </w:r>
    </w:p>
    <w:p w14:paraId="389CD7C6"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W przypadku wykorzystania konsoli przeglądarkowej komunikacja musi być chroniona przy użyciu protokołu HTTPS/TLS.</w:t>
      </w:r>
    </w:p>
    <w:p w14:paraId="5C726B5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Dostarczone licencje systemu zarządzającego muszą obejmować wszystkie hosty fizyczne dostarczane w ramach przedmiotowego zamówienia.</w:t>
      </w:r>
    </w:p>
    <w:p w14:paraId="01DC113E"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Nie dopuszcza się sytuacji, w której do zarządzania którymkolwiek z dostarczonych hostów konieczne jest dokupienie przez Zamawiającego dodatkowej licencji nieujętej w ofercie.</w:t>
      </w:r>
    </w:p>
    <w:p w14:paraId="75C5B033"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zapewniać bieżące monitorowanie co najmniej:</w:t>
      </w:r>
    </w:p>
    <w:p w14:paraId="1A4E1A64"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stanu hostów,</w:t>
      </w:r>
    </w:p>
    <w:p w14:paraId="3F5E50F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stanu maszyn wirtualnych,</w:t>
      </w:r>
    </w:p>
    <w:p w14:paraId="3B896215"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wykorzystania CPU,</w:t>
      </w:r>
    </w:p>
    <w:p w14:paraId="118188B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wykorzystania pamięci RAM,</w:t>
      </w:r>
    </w:p>
    <w:p w14:paraId="25A59611"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wykorzystania pamięci masowej,</w:t>
      </w:r>
    </w:p>
    <w:p w14:paraId="2B3E5823"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stanu podstawowych interfejsów sieciowych.</w:t>
      </w:r>
    </w:p>
    <w:p w14:paraId="30102073"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Informacje dotyczące bieżącego stanu środowiska muszą być możliwe do odświeżania w czasie zbliżonym do rzeczywistego.</w:t>
      </w:r>
    </w:p>
    <w:p w14:paraId="2248640C"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wykonywanie czynności administracyjnych za pomocą interfejsu graficznego oraz co najmniej jednego interfejsu automatyzacji, np. PowerShell, REST API, CLI lub rozwiązania równoważnego.</w:t>
      </w:r>
    </w:p>
    <w:p w14:paraId="272719D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Oferowane rozwiązanie musi zapewniać możliwość budowy programowo definiowanej warstwy pamięci masowej – SDS – wykorzystującej lokalne nośniki danych zainstalowane w serwerach fizycznych.</w:t>
      </w:r>
    </w:p>
    <w:p w14:paraId="638EA04D"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Warstwa SDS może być realizowana:</w:t>
      </w:r>
    </w:p>
    <w:p w14:paraId="05DBA6B0"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przez system operacyjny hosta,</w:t>
      </w:r>
    </w:p>
    <w:p w14:paraId="07BD7C06"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jako osobne oprogramowanie zainstalowane na hostach,</w:t>
      </w:r>
    </w:p>
    <w:p w14:paraId="226A8986"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jako wysokodostępne komponenty programowe lub wirtualne,</w:t>
      </w:r>
    </w:p>
    <w:p w14:paraId="144E2794"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 xml:space="preserve">przez rozwiązanie firmy trzeciej współpracujące z zaoferowanym </w:t>
      </w:r>
      <w:proofErr w:type="spellStart"/>
      <w:r w:rsidRPr="00684EA8">
        <w:rPr>
          <w:rFonts w:cs="Calibri"/>
        </w:rPr>
        <w:t>hypervisorem</w:t>
      </w:r>
      <w:proofErr w:type="spellEnd"/>
      <w:r w:rsidRPr="00684EA8">
        <w:rPr>
          <w:rFonts w:cs="Calibri"/>
        </w:rPr>
        <w:t>.</w:t>
      </w:r>
    </w:p>
    <w:p w14:paraId="5C4B4243"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Zamawiający nie wymaga, aby warstwa SDS była wbudowaną funkcją określonej edycji systemu operacyjnego hosta.</w:t>
      </w:r>
    </w:p>
    <w:p w14:paraId="162A80B5"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Jeżeli realizacja funkcjonalności SDS wymaga dodatkowych licencji, komponentów programowych lub maszyn systemowych, wszystkie takie elementy muszą zostać dostarczone przez Wykonawcę.</w:t>
      </w:r>
    </w:p>
    <w:p w14:paraId="560F9079"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SDS musi umożliwiać utworzenie wspólnej przestrzeni dyskowej z wykorzystaniem lokalnych dysków/nośników zainstalowanych w serwerach fizycznych.</w:t>
      </w:r>
    </w:p>
    <w:p w14:paraId="3F8363E4"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obsługiwać konfiguracje wykorzystujące:</w:t>
      </w:r>
    </w:p>
    <w:p w14:paraId="6FCAAC0A"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dyski SSD/</w:t>
      </w:r>
      <w:proofErr w:type="spellStart"/>
      <w:r w:rsidRPr="00684EA8">
        <w:rPr>
          <w:rFonts w:cs="Calibri"/>
        </w:rPr>
        <w:t>NVMe</w:t>
      </w:r>
      <w:proofErr w:type="spellEnd"/>
      <w:r w:rsidRPr="00684EA8">
        <w:rPr>
          <w:rFonts w:cs="Calibri"/>
        </w:rPr>
        <w:t>,</w:t>
      </w:r>
    </w:p>
    <w:p w14:paraId="4DCBB2FC"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konfiguracje hybrydowe wykorzystujące SSD/</w:t>
      </w:r>
      <w:proofErr w:type="spellStart"/>
      <w:r w:rsidRPr="00684EA8">
        <w:rPr>
          <w:rFonts w:cs="Calibri"/>
        </w:rPr>
        <w:t>NVMe</w:t>
      </w:r>
      <w:proofErr w:type="spellEnd"/>
      <w:r w:rsidRPr="00684EA8">
        <w:rPr>
          <w:rFonts w:cs="Calibri"/>
        </w:rPr>
        <w:t xml:space="preserve"> oraz HDD, jeżeli producent rozwiązania wspiera taką konfigurację,</w:t>
      </w:r>
    </w:p>
    <w:p w14:paraId="4762DDD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 xml:space="preserve">konfiguracje </w:t>
      </w:r>
      <w:proofErr w:type="spellStart"/>
      <w:r w:rsidRPr="00684EA8">
        <w:rPr>
          <w:rFonts w:cs="Calibri"/>
        </w:rPr>
        <w:t>all-flash</w:t>
      </w:r>
      <w:proofErr w:type="spellEnd"/>
      <w:r w:rsidRPr="00684EA8">
        <w:rPr>
          <w:rFonts w:cs="Calibri"/>
        </w:rPr>
        <w:t>.</w:t>
      </w:r>
    </w:p>
    <w:p w14:paraId="52F1900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posiadać mechanizmy optymalizacji wydajności operacji odczytu i zapisu.</w:t>
      </w:r>
    </w:p>
    <w:p w14:paraId="4F26F0D7"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 xml:space="preserve">Rozwiązanie SDS musi być wspierane do pracy z oferowaną platformą </w:t>
      </w:r>
      <w:proofErr w:type="spellStart"/>
      <w:r w:rsidRPr="00684EA8">
        <w:rPr>
          <w:rFonts w:cs="Calibri"/>
        </w:rPr>
        <w:t>wirtualizacyjną</w:t>
      </w:r>
      <w:proofErr w:type="spellEnd"/>
      <w:r w:rsidRPr="00684EA8">
        <w:rPr>
          <w:rFonts w:cs="Calibri"/>
        </w:rPr>
        <w:t>.</w:t>
      </w:r>
    </w:p>
    <w:p w14:paraId="119F2975"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Przestrzeń SDS musi być dostępna jako współdzielony zasób pozwalający na realizację wysokiej dostępności i migracji maszyn wirtualnych pomiędzy hostami, zgodnie z architekturą zaoferowanego rozwiązania.</w:t>
      </w:r>
    </w:p>
    <w:p w14:paraId="0D49D960"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Konfiguracja SDS nie może uniemożliwiać wykorzystania wymaganych funkcji:</w:t>
      </w:r>
    </w:p>
    <w:p w14:paraId="367E11F8"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klastra HA,</w:t>
      </w:r>
    </w:p>
    <w:p w14:paraId="41FCF2D9"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lastRenderedPageBreak/>
        <w:t>migracji działających maszyn wirtualnych,</w:t>
      </w:r>
    </w:p>
    <w:p w14:paraId="49309267"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backupu,</w:t>
      </w:r>
    </w:p>
    <w:p w14:paraId="0C128AAD"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monitorowania środowiska.</w:t>
      </w:r>
    </w:p>
    <w:p w14:paraId="7A38CA2A"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Zarządzanie SDS musi być możliwe z centralnego systemu zarządzania platformą lub z dedykowanej konsoli administracyjnej SDS.</w:t>
      </w:r>
    </w:p>
    <w:p w14:paraId="13C7E810"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rozbudowę warstwy SDS poprzez:</w:t>
      </w:r>
    </w:p>
    <w:p w14:paraId="15D825AA"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dodawanie kolejnych nośników do istniejących serwerów,</w:t>
      </w:r>
    </w:p>
    <w:p w14:paraId="7AB3CE46" w14:textId="77777777" w:rsidR="00191F5F" w:rsidRPr="00684EA8" w:rsidRDefault="00F4164D" w:rsidP="00684EA8">
      <w:pPr>
        <w:pStyle w:val="Akapitzlist"/>
        <w:numPr>
          <w:ilvl w:val="1"/>
          <w:numId w:val="71"/>
        </w:numPr>
        <w:spacing w:after="0" w:line="276" w:lineRule="auto"/>
        <w:rPr>
          <w:rFonts w:cs="Calibri"/>
        </w:rPr>
      </w:pPr>
      <w:r w:rsidRPr="00684EA8">
        <w:rPr>
          <w:rFonts w:cs="Calibri"/>
        </w:rPr>
        <w:t>dodawanie kolejnych serwerów/węzłów.</w:t>
      </w:r>
    </w:p>
    <w:p w14:paraId="059F0D39"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Minimalna liczba obsługiwanych węzłów musi obejmować co najmniej liczbę serwerów dostarczanych w ramach niniejszego postępowania.</w:t>
      </w:r>
    </w:p>
    <w:p w14:paraId="4D35AEC6"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musi zapewniać możliwość późniejszej rozbudowy o co najmniej dwa dodatkowe węzły ponad konfigurację dostarczaną w ramach niniejszego postępowania, bez konieczności wymiany istniejącej platformy SDS.</w:t>
      </w:r>
    </w:p>
    <w:p w14:paraId="5563B9B7"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SDS musi umożliwiać przechowywanie wirtualnych dysków maszyn wirtualnych o rozmiarze co najmniej 32 TB.</w:t>
      </w:r>
    </w:p>
    <w:p w14:paraId="46ABA5AF"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Rozwiązanie SDS musi zapewniać wysoką dostępność danych i odporność co najmniej na awarię pojedynczego nośnika.</w:t>
      </w:r>
    </w:p>
    <w:p w14:paraId="176EDCDC"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Dla konfiguracji posiadającej odpowiednią liczbę węzłów i nośników rozwiązanie musi umożliwiać ochronę przed awarią całego pojedynczego serwera/węzła.</w:t>
      </w:r>
    </w:p>
    <w:p w14:paraId="45C05D42" w14:textId="77777777" w:rsidR="00191F5F" w:rsidRPr="00684EA8" w:rsidRDefault="00F4164D" w:rsidP="00684EA8">
      <w:pPr>
        <w:pStyle w:val="Akapitzlist"/>
        <w:numPr>
          <w:ilvl w:val="0"/>
          <w:numId w:val="71"/>
        </w:numPr>
        <w:spacing w:after="0" w:line="276" w:lineRule="auto"/>
        <w:rPr>
          <w:rFonts w:cs="Calibri"/>
        </w:rPr>
      </w:pPr>
      <w:r w:rsidRPr="00684EA8">
        <w:rPr>
          <w:rFonts w:cs="Calibri"/>
        </w:rPr>
        <w:t>Awaria pojedynczego nośnika lub węzła objętego skonfigurowanym poziomem redundancji nie może powodować utraty danych.</w:t>
      </w:r>
    </w:p>
    <w:p w14:paraId="1832F499"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Rozwiązanie musi posiadać mechanizmy automatycznego odbudowywania wymaganej redundancji danych po awarii i wymianie komponentu lub po dodaniu nowej przestrzeni.</w:t>
      </w:r>
    </w:p>
    <w:p w14:paraId="68F1B9D6"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co najmniej dwa poziomy odporności danych odpowiednie dla różnych klas obciążeń.</w:t>
      </w:r>
    </w:p>
    <w:p w14:paraId="36000DE6"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Dopuszcza się wykorzystanie:</w:t>
      </w:r>
    </w:p>
    <w:p w14:paraId="2281756D"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mirroringu,</w:t>
      </w:r>
    </w:p>
    <w:p w14:paraId="7A604D55"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 xml:space="preserve">dwu- lub </w:t>
      </w:r>
      <w:proofErr w:type="spellStart"/>
      <w:r w:rsidRPr="00684EA8">
        <w:rPr>
          <w:rFonts w:cs="Calibri"/>
        </w:rPr>
        <w:t>trzykopiowej</w:t>
      </w:r>
      <w:proofErr w:type="spellEnd"/>
      <w:r w:rsidRPr="00684EA8">
        <w:rPr>
          <w:rFonts w:cs="Calibri"/>
        </w:rPr>
        <w:t xml:space="preserve"> redundancji,</w:t>
      </w:r>
    </w:p>
    <w:p w14:paraId="4C7D1C21"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pojedynczej parzystości,</w:t>
      </w:r>
    </w:p>
    <w:p w14:paraId="5F5421CC"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podwójnej parzystości,</w:t>
      </w:r>
    </w:p>
    <w:p w14:paraId="4A3FEF14" w14:textId="77777777" w:rsidR="00B76D37" w:rsidRPr="00684EA8" w:rsidRDefault="00F4164D" w:rsidP="00684EA8">
      <w:pPr>
        <w:pStyle w:val="Akapitzlist"/>
        <w:numPr>
          <w:ilvl w:val="1"/>
          <w:numId w:val="71"/>
        </w:numPr>
        <w:spacing w:after="0" w:line="276" w:lineRule="auto"/>
        <w:rPr>
          <w:rFonts w:cs="Calibri"/>
        </w:rPr>
      </w:pPr>
      <w:proofErr w:type="spellStart"/>
      <w:r w:rsidRPr="00684EA8">
        <w:rPr>
          <w:rFonts w:cs="Calibri"/>
        </w:rPr>
        <w:t>erasure</w:t>
      </w:r>
      <w:proofErr w:type="spellEnd"/>
      <w:r w:rsidRPr="00684EA8">
        <w:rPr>
          <w:rFonts w:cs="Calibri"/>
        </w:rPr>
        <w:t xml:space="preserve"> </w:t>
      </w:r>
      <w:proofErr w:type="spellStart"/>
      <w:r w:rsidRPr="00684EA8">
        <w:rPr>
          <w:rFonts w:cs="Calibri"/>
        </w:rPr>
        <w:t>coding</w:t>
      </w:r>
      <w:proofErr w:type="spellEnd"/>
      <w:r w:rsidRPr="00684EA8">
        <w:rPr>
          <w:rFonts w:cs="Calibri"/>
        </w:rPr>
        <w:t>,</w:t>
      </w:r>
    </w:p>
    <w:p w14:paraId="05D094BA"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innych równoważnych mechanizmów.</w:t>
      </w:r>
    </w:p>
    <w:p w14:paraId="48C97AC4"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zastosowanie mechanizmu ochrony danych przed utratą integralności, np. za pomocą sum kontrolnych bloków, mechanizmów integralności systemu plików lub równoważnego rozwiązania.</w:t>
      </w:r>
    </w:p>
    <w:p w14:paraId="24836664"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Rozwiązanie SDS nie może wymagać zastosowania serwerów wyłącznie jednego określonego producenta, chyba że rozwiązanie jest dostarczane jako certyfikowane zintegrowane urządzenie/</w:t>
      </w:r>
      <w:proofErr w:type="spellStart"/>
      <w:r w:rsidRPr="00684EA8">
        <w:rPr>
          <w:rFonts w:cs="Calibri"/>
        </w:rPr>
        <w:t>appliance</w:t>
      </w:r>
      <w:proofErr w:type="spellEnd"/>
      <w:r w:rsidRPr="00684EA8">
        <w:rPr>
          <w:rFonts w:cs="Calibri"/>
        </w:rPr>
        <w:t>.</w:t>
      </w:r>
    </w:p>
    <w:p w14:paraId="3789CC5B"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Rozwiązanie musi udostępniać przestrzeń dyskową platformie </w:t>
      </w:r>
      <w:proofErr w:type="spellStart"/>
      <w:r w:rsidRPr="00684EA8">
        <w:rPr>
          <w:rFonts w:cs="Calibri"/>
        </w:rPr>
        <w:t>wirtualizacyjnej</w:t>
      </w:r>
      <w:proofErr w:type="spellEnd"/>
      <w:r w:rsidRPr="00684EA8">
        <w:rPr>
          <w:rFonts w:cs="Calibri"/>
        </w:rPr>
        <w:t>.</w:t>
      </w:r>
    </w:p>
    <w:p w14:paraId="36F1D98C"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Jeżeli architektura rozwiązania to umożliwia, warstwa SDS powinna umożliwiać udostępnienie przestrzeni również innym systemom fizycznym lub wirtualnym z wykorzystaniem co najmniej jednego standardowego protokołu pamięci masowej, np.:</w:t>
      </w:r>
    </w:p>
    <w:p w14:paraId="1672FA31" w14:textId="77777777" w:rsidR="00B76D37" w:rsidRPr="00684EA8" w:rsidRDefault="00F4164D" w:rsidP="00684EA8">
      <w:pPr>
        <w:pStyle w:val="Akapitzlist"/>
        <w:numPr>
          <w:ilvl w:val="1"/>
          <w:numId w:val="71"/>
        </w:numPr>
        <w:spacing w:after="0" w:line="276" w:lineRule="auto"/>
        <w:rPr>
          <w:rFonts w:cs="Calibri"/>
        </w:rPr>
      </w:pPr>
      <w:proofErr w:type="spellStart"/>
      <w:r w:rsidRPr="00684EA8">
        <w:rPr>
          <w:rFonts w:cs="Calibri"/>
        </w:rPr>
        <w:t>iSCSI</w:t>
      </w:r>
      <w:proofErr w:type="spellEnd"/>
      <w:r w:rsidRPr="00684EA8">
        <w:rPr>
          <w:rFonts w:cs="Calibri"/>
        </w:rPr>
        <w:t>,</w:t>
      </w:r>
    </w:p>
    <w:p w14:paraId="1E4CF61F"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SMB 3.x,</w:t>
      </w:r>
    </w:p>
    <w:p w14:paraId="561099BF"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NFS,</w:t>
      </w:r>
    </w:p>
    <w:p w14:paraId="5DF1807C" w14:textId="77777777" w:rsidR="00B76D37" w:rsidRPr="00684EA8" w:rsidRDefault="00F4164D" w:rsidP="00684EA8">
      <w:pPr>
        <w:pStyle w:val="Akapitzlist"/>
        <w:numPr>
          <w:ilvl w:val="1"/>
          <w:numId w:val="71"/>
        </w:numPr>
        <w:spacing w:after="0" w:line="276" w:lineRule="auto"/>
        <w:rPr>
          <w:rFonts w:cs="Calibri"/>
        </w:rPr>
      </w:pPr>
      <w:proofErr w:type="spellStart"/>
      <w:r w:rsidRPr="00684EA8">
        <w:rPr>
          <w:rFonts w:cs="Calibri"/>
        </w:rPr>
        <w:t>Fibre</w:t>
      </w:r>
      <w:proofErr w:type="spellEnd"/>
      <w:r w:rsidRPr="00684EA8">
        <w:rPr>
          <w:rFonts w:cs="Calibri"/>
        </w:rPr>
        <w:t xml:space="preserve"> Channel,</w:t>
      </w:r>
    </w:p>
    <w:p w14:paraId="669F135D" w14:textId="77777777" w:rsidR="00B76D37" w:rsidRPr="00684EA8" w:rsidRDefault="00F4164D" w:rsidP="00684EA8">
      <w:pPr>
        <w:pStyle w:val="Akapitzlist"/>
        <w:numPr>
          <w:ilvl w:val="1"/>
          <w:numId w:val="71"/>
        </w:numPr>
        <w:spacing w:after="0" w:line="276" w:lineRule="auto"/>
        <w:rPr>
          <w:rFonts w:cs="Calibri"/>
        </w:rPr>
      </w:pPr>
      <w:proofErr w:type="spellStart"/>
      <w:r w:rsidRPr="00684EA8">
        <w:rPr>
          <w:rFonts w:cs="Calibri"/>
        </w:rPr>
        <w:t>NVMe-oF</w:t>
      </w:r>
      <w:proofErr w:type="spellEnd"/>
      <w:r w:rsidRPr="00684EA8">
        <w:rPr>
          <w:rFonts w:cs="Calibri"/>
        </w:rPr>
        <w:t>,</w:t>
      </w:r>
    </w:p>
    <w:p w14:paraId="4D83084B"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protokołu równoważnego.</w:t>
      </w:r>
    </w:p>
    <w:p w14:paraId="19C2AA6E"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Licencje SDS muszą obejmować:</w:t>
      </w:r>
    </w:p>
    <w:p w14:paraId="1F29D354"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lastRenderedPageBreak/>
        <w:t>wszystkie serwery objęte rozwiązaniem,</w:t>
      </w:r>
    </w:p>
    <w:p w14:paraId="57DD5121"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całą pojemność dostarczoną w ramach zamówienia,</w:t>
      </w:r>
    </w:p>
    <w:p w14:paraId="4FAACAD2"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wszystkie maszyny wirtualne korzystające z dostarczonego zasobu SDS.</w:t>
      </w:r>
    </w:p>
    <w:p w14:paraId="797FF85F"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Dopuszcza się licencjonowanie:</w:t>
      </w:r>
    </w:p>
    <w:p w14:paraId="0DB112C1"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per-host,</w:t>
      </w:r>
    </w:p>
    <w:p w14:paraId="4F1F68BD"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per-</w:t>
      </w:r>
      <w:proofErr w:type="spellStart"/>
      <w:r w:rsidRPr="00684EA8">
        <w:rPr>
          <w:rFonts w:cs="Calibri"/>
        </w:rPr>
        <w:t>core</w:t>
      </w:r>
      <w:proofErr w:type="spellEnd"/>
      <w:r w:rsidRPr="00684EA8">
        <w:rPr>
          <w:rFonts w:cs="Calibri"/>
        </w:rPr>
        <w:t>,</w:t>
      </w:r>
    </w:p>
    <w:p w14:paraId="26AA6D3A"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per-</w:t>
      </w:r>
      <w:proofErr w:type="spellStart"/>
      <w:r w:rsidRPr="00684EA8">
        <w:rPr>
          <w:rFonts w:cs="Calibri"/>
        </w:rPr>
        <w:t>socket</w:t>
      </w:r>
      <w:proofErr w:type="spellEnd"/>
      <w:r w:rsidRPr="00684EA8">
        <w:rPr>
          <w:rFonts w:cs="Calibri"/>
        </w:rPr>
        <w:t>,</w:t>
      </w:r>
    </w:p>
    <w:p w14:paraId="6BBD73E2"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per-VM,</w:t>
      </w:r>
    </w:p>
    <w:p w14:paraId="32EA4FA5"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inne stosowane przez producenta.</w:t>
      </w:r>
    </w:p>
    <w:p w14:paraId="368F4CDB"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Niezależnie od modelu licencjonowania Zamawiający nie może być zobowiązany do zakupu dodatkowych licencji w celu wykorzystania całości dostarczonej pojemności i funkcjonalności opisanych w OPZ.</w:t>
      </w:r>
    </w:p>
    <w:p w14:paraId="32674266"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Oferowane rozwiązanie musi umożliwiać utworzenie wspólnego środowiska obejmującego:</w:t>
      </w:r>
    </w:p>
    <w:p w14:paraId="1A7C2462"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zasoby obliczeniowe,</w:t>
      </w:r>
    </w:p>
    <w:p w14:paraId="201058EE"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zasoby pamięci masowej,</w:t>
      </w:r>
    </w:p>
    <w:p w14:paraId="3F19E3FD"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sieć serwerową i wirtualną,</w:t>
      </w:r>
    </w:p>
    <w:p w14:paraId="0C550F41"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mechanizmy wysokiej dostępności.</w:t>
      </w:r>
    </w:p>
    <w:p w14:paraId="312D045E"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Wirtualizacja mocy obliczeniowej musi umożliwiać połączenie dostarczonych serwerów w klaster zapewniający:</w:t>
      </w:r>
    </w:p>
    <w:p w14:paraId="39588D2E"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migrację działających maszyn wirtualnych pomiędzy hostami,</w:t>
      </w:r>
    </w:p>
    <w:p w14:paraId="0E367021"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automatyczne ponowne uruchomienie chronionych maszyn po awarii hosta,</w:t>
      </w:r>
    </w:p>
    <w:p w14:paraId="7FDD295E"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wykonywanie planowanych prac serwisowych na pojedynczym węźle bez konieczności wyłączenia całego środowiska.</w:t>
      </w:r>
    </w:p>
    <w:p w14:paraId="0270E2E9"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Rozwiązanie musi umożliwiać rozbudowę platformy poprzez dodawanie kolejnych zgodnych serwerów bez konieczności wymiany całego istniejącego środowiska.</w:t>
      </w:r>
    </w:p>
    <w:p w14:paraId="7C653CD1"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Wykonawca musi dostarczyć dla każdego serwera wszystkie licencje niezbędne do wykorzystania wymaganych w OPZ funkcjonalności </w:t>
      </w:r>
      <w:proofErr w:type="spellStart"/>
      <w:r w:rsidRPr="00684EA8">
        <w:rPr>
          <w:rFonts w:cs="Calibri"/>
        </w:rPr>
        <w:t>wirtualizacyjnych</w:t>
      </w:r>
      <w:proofErr w:type="spellEnd"/>
      <w:r w:rsidRPr="00684EA8">
        <w:rPr>
          <w:rFonts w:cs="Calibri"/>
        </w:rPr>
        <w:t>, zarządzających, sieciowych i pamięci masowej zgodnie z zaoferowaną architekturą.</w:t>
      </w:r>
    </w:p>
    <w:p w14:paraId="7395BD38"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Wykonawca zobowiązany jest dostarczyć komplet praw licencyjnych niezbędnych do legalnego uruchomienia i eksploatacji wszystkich komponentów rozwiązania w konfiguracji objętej ofertą.</w:t>
      </w:r>
    </w:p>
    <w:p w14:paraId="4E1F934D"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Zamawiający nie wymaga stosowania jednej konkretnej edycji systemu operacyjnego hosta.</w:t>
      </w:r>
    </w:p>
    <w:p w14:paraId="3B7A854C"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Zamawiający dopuszcza rozwiązania, w których uprawnienia do uruchamiania systemów operacyjnych w maszynach wirtualnych są licencjonowane oddzielnie od samej funkcji </w:t>
      </w:r>
      <w:proofErr w:type="spellStart"/>
      <w:r w:rsidRPr="00684EA8">
        <w:rPr>
          <w:rFonts w:cs="Calibri"/>
        </w:rPr>
        <w:t>hypervisora</w:t>
      </w:r>
      <w:proofErr w:type="spellEnd"/>
      <w:r w:rsidRPr="00684EA8">
        <w:rPr>
          <w:rFonts w:cs="Calibri"/>
        </w:rPr>
        <w:t>.</w:t>
      </w:r>
    </w:p>
    <w:p w14:paraId="011DDC84"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Jeżeli producent systemu operacyjnego stosuje model licencjonowania oparty o fizyczne rdzenie procesorów, Wykonawca musi objąć licencjami wymaganą liczbę fizycznych rdzeni zgodnie z aktualnymi zasadami licencyjnymi producenta.</w:t>
      </w:r>
    </w:p>
    <w:p w14:paraId="649B68DF"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Jeżeli dla uzyskania prawa do uruchomienia wymaganej liczby wirtualnych instancji systemu operacyjnego dopuszczalne jest wielokrotne licencjonowanie tych samych rdzeni fizycznych, tzw. </w:t>
      </w:r>
      <w:proofErr w:type="spellStart"/>
      <w:r w:rsidRPr="00684EA8">
        <w:rPr>
          <w:rFonts w:cs="Calibri"/>
        </w:rPr>
        <w:t>stacking</w:t>
      </w:r>
      <w:proofErr w:type="spellEnd"/>
      <w:r w:rsidRPr="00684EA8">
        <w:rPr>
          <w:rFonts w:cs="Calibri"/>
        </w:rPr>
        <w:t xml:space="preserve"> licencji, Zamawiający dopuszcza taki sposób licencjonowania.</w:t>
      </w:r>
    </w:p>
    <w:p w14:paraId="53892646"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Licencjonowanie warstwy </w:t>
      </w:r>
      <w:proofErr w:type="spellStart"/>
      <w:r w:rsidRPr="00684EA8">
        <w:rPr>
          <w:rFonts w:cs="Calibri"/>
        </w:rPr>
        <w:t>wirtualizacyjnej</w:t>
      </w:r>
      <w:proofErr w:type="spellEnd"/>
      <w:r w:rsidRPr="00684EA8">
        <w:rPr>
          <w:rFonts w:cs="Calibri"/>
        </w:rPr>
        <w:t xml:space="preserve"> nie może wprowadzać technicznego ograniczenia liczby uruchamianych maszyn wirtualnych poniżej możliwości sprzętowych dostarczonych serwerów.</w:t>
      </w:r>
    </w:p>
    <w:p w14:paraId="46E69405"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Ograniczenia wynikające z praw licencyjnych systemów operacyjnych uruchamianych wewnątrz maszyn wirtualnych nie są traktowane jako techniczne ograniczenie </w:t>
      </w:r>
      <w:proofErr w:type="spellStart"/>
      <w:r w:rsidRPr="00684EA8">
        <w:rPr>
          <w:rFonts w:cs="Calibri"/>
        </w:rPr>
        <w:t>hypervisora</w:t>
      </w:r>
      <w:proofErr w:type="spellEnd"/>
      <w:r w:rsidRPr="00684EA8">
        <w:rPr>
          <w:rFonts w:cs="Calibri"/>
        </w:rPr>
        <w:t>.</w:t>
      </w:r>
    </w:p>
    <w:p w14:paraId="593561E1"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Wszystkie oferowane licencje muszą:</w:t>
      </w:r>
    </w:p>
    <w:p w14:paraId="5AB11431"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lastRenderedPageBreak/>
        <w:t>pochodzić z legalnego kanału dystrybucji producenta lub jego autoryzowanego partnera,</w:t>
      </w:r>
    </w:p>
    <w:p w14:paraId="552575B5"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posiadać prawo do wykorzystania na terytorium Rzeczypospolitej Polskiej lub Europejskiego Obszaru Gospodarczego, zgodnie z warunkami producenta i obowiązującymi przepisami,</w:t>
      </w:r>
    </w:p>
    <w:p w14:paraId="0F858838"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zostać prawidłowo przypisane Zamawiającemu,</w:t>
      </w:r>
    </w:p>
    <w:p w14:paraId="1AD97C6C" w14:textId="77777777" w:rsidR="00B76D37" w:rsidRPr="00684EA8" w:rsidRDefault="00F4164D" w:rsidP="00684EA8">
      <w:pPr>
        <w:pStyle w:val="Akapitzlist"/>
        <w:numPr>
          <w:ilvl w:val="1"/>
          <w:numId w:val="71"/>
        </w:numPr>
        <w:spacing w:after="0" w:line="276" w:lineRule="auto"/>
        <w:rPr>
          <w:rFonts w:cs="Calibri"/>
        </w:rPr>
      </w:pPr>
      <w:r w:rsidRPr="00684EA8">
        <w:rPr>
          <w:rFonts w:cs="Calibri"/>
        </w:rPr>
        <w:t>posiadać dokumentację umożliwiającą potwierdzenie legalności ich pochodzenia.</w:t>
      </w:r>
    </w:p>
    <w:p w14:paraId="1041ADF5"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Zamawiający </w:t>
      </w:r>
      <w:r w:rsidR="00B76D37" w:rsidRPr="00684EA8">
        <w:rPr>
          <w:rFonts w:cs="Calibri"/>
        </w:rPr>
        <w:t>wymaga</w:t>
      </w:r>
      <w:r w:rsidRPr="00684EA8">
        <w:rPr>
          <w:rFonts w:cs="Calibri"/>
        </w:rPr>
        <w:t xml:space="preserve"> licencji wieczystej</w:t>
      </w:r>
      <w:r w:rsidR="00B76D37" w:rsidRPr="00684EA8">
        <w:rPr>
          <w:rFonts w:cs="Calibri"/>
        </w:rPr>
        <w:t xml:space="preserve"> lub </w:t>
      </w:r>
      <w:r w:rsidRPr="00684EA8">
        <w:rPr>
          <w:rFonts w:cs="Calibri"/>
        </w:rPr>
        <w:t>licencji OEM</w:t>
      </w:r>
      <w:r w:rsidR="00B76D37" w:rsidRPr="00684EA8">
        <w:rPr>
          <w:rFonts w:cs="Calibri"/>
        </w:rPr>
        <w:t>.</w:t>
      </w:r>
    </w:p>
    <w:p w14:paraId="06D07565"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Wszystkie zaoferowane komponenty muszą posiadać wsparcie producenta lub autoryzowanego kanału wsparcia przez okres wymagany w pozostałej części OPZ/SWZ.</w:t>
      </w:r>
    </w:p>
    <w:p w14:paraId="1B80039C"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 xml:space="preserve">Wszystkie dostarczone serwery, karty sieciowe, kontrolery dyskowe, HBA, nośniki danych oraz pozostałe komponenty mające wpływ na funkcjonowanie platformy muszą być zgodne z wymaganiami sprzętowymi zastosowanej platformy </w:t>
      </w:r>
      <w:proofErr w:type="spellStart"/>
      <w:r w:rsidRPr="00684EA8">
        <w:rPr>
          <w:rFonts w:cs="Calibri"/>
        </w:rPr>
        <w:t>wirtualizacyjnej</w:t>
      </w:r>
      <w:proofErr w:type="spellEnd"/>
      <w:r w:rsidRPr="00684EA8">
        <w:rPr>
          <w:rFonts w:cs="Calibri"/>
        </w:rPr>
        <w:t>.</w:t>
      </w:r>
    </w:p>
    <w:p w14:paraId="62263770" w14:textId="77777777" w:rsidR="00B76D37" w:rsidRPr="00684EA8" w:rsidRDefault="00F4164D" w:rsidP="00684EA8">
      <w:pPr>
        <w:pStyle w:val="Akapitzlist"/>
        <w:numPr>
          <w:ilvl w:val="0"/>
          <w:numId w:val="71"/>
        </w:numPr>
        <w:spacing w:after="0" w:line="276" w:lineRule="auto"/>
        <w:rPr>
          <w:rFonts w:cs="Calibri"/>
        </w:rPr>
      </w:pPr>
      <w:r w:rsidRPr="00684EA8">
        <w:rPr>
          <w:rFonts w:cs="Calibri"/>
        </w:rPr>
        <w:t>Dostarczona platforma musi umożliwiać wirtualizację wszystkich serwerów dostarczanych w ramach niniejszego postępowania.</w:t>
      </w:r>
    </w:p>
    <w:p w14:paraId="13171FAE" w14:textId="05CEE8F6" w:rsidR="00F4164D" w:rsidRPr="00684EA8" w:rsidRDefault="00F4164D" w:rsidP="00684EA8">
      <w:pPr>
        <w:pStyle w:val="Akapitzlist"/>
        <w:numPr>
          <w:ilvl w:val="0"/>
          <w:numId w:val="71"/>
        </w:numPr>
        <w:spacing w:after="0" w:line="276" w:lineRule="auto"/>
        <w:rPr>
          <w:rFonts w:cs="Calibri"/>
        </w:rPr>
      </w:pPr>
      <w:r w:rsidRPr="00684EA8">
        <w:rPr>
          <w:rFonts w:cs="Calibri"/>
        </w:rPr>
        <w:t>Dostarczone licencje i komponenty muszą umożliwiać wykorzystanie wszystkich obowiązkowych funkcjonalności opisanych w niniejszym OPZ.</w:t>
      </w:r>
    </w:p>
    <w:p w14:paraId="2C0AF279" w14:textId="77777777" w:rsidR="00FF5265" w:rsidRPr="00684EA8" w:rsidRDefault="00FF5265" w:rsidP="00684EA8">
      <w:pPr>
        <w:spacing w:after="0" w:line="276" w:lineRule="auto"/>
        <w:rPr>
          <w:rFonts w:cs="Calibri"/>
        </w:rPr>
      </w:pPr>
    </w:p>
    <w:p w14:paraId="4531FB00" w14:textId="5BF987DF" w:rsidR="00FF5265" w:rsidRPr="00684EA8" w:rsidRDefault="00FF5265" w:rsidP="00684EA8">
      <w:pPr>
        <w:pStyle w:val="Nagwek2"/>
        <w:spacing w:line="276" w:lineRule="auto"/>
        <w:rPr>
          <w:rFonts w:ascii="Cambria" w:hAnsi="Cambria"/>
        </w:rPr>
      </w:pPr>
      <w:bookmarkStart w:id="30" w:name="_Toc237374625"/>
      <w:r w:rsidRPr="00684EA8">
        <w:rPr>
          <w:rFonts w:ascii="Cambria" w:hAnsi="Cambria"/>
        </w:rPr>
        <w:t>System operacyjny</w:t>
      </w:r>
      <w:bookmarkEnd w:id="30"/>
    </w:p>
    <w:p w14:paraId="4DD3AEBC" w14:textId="34377ADB" w:rsidR="00F07D1B" w:rsidRPr="00684EA8" w:rsidRDefault="00F07D1B" w:rsidP="00684EA8">
      <w:pPr>
        <w:tabs>
          <w:tab w:val="left" w:pos="0"/>
        </w:tabs>
        <w:suppressAutoHyphens/>
        <w:spacing w:after="0" w:line="276" w:lineRule="auto"/>
        <w:rPr>
          <w:rFonts w:cs="Calibri"/>
        </w:rPr>
      </w:pPr>
      <w:r w:rsidRPr="00684EA8">
        <w:rPr>
          <w:rFonts w:cs="Calibri"/>
        </w:rPr>
        <w:t xml:space="preserve">Przedmiotem zamówienia jest dostarczenie licencji na serwerowy system operacyjny wspierający rozwiązanie do cyberbezpieczeństwa (najnowsza wersja dostępna w dniu składania ofert) na cztery maszyny wirtualne w ilości pokrywającej zapotrzebowanie na wszystkie fizyczne rdzenie procesorów w serwerach pod rozwiązania bezpieczeństwa oraz z licencjami dostępowymi na </w:t>
      </w:r>
      <w:r w:rsidR="00DF19BE">
        <w:rPr>
          <w:rFonts w:cs="Calibri"/>
        </w:rPr>
        <w:t>10</w:t>
      </w:r>
      <w:r w:rsidRPr="00684EA8">
        <w:rPr>
          <w:rFonts w:cs="Calibri"/>
        </w:rPr>
        <w:t xml:space="preserve"> użytkowników.</w:t>
      </w:r>
    </w:p>
    <w:p w14:paraId="4CE35310" w14:textId="77777777" w:rsidR="00F07D1B" w:rsidRPr="00684EA8" w:rsidRDefault="00F07D1B" w:rsidP="00684EA8">
      <w:pPr>
        <w:suppressAutoHyphens/>
        <w:spacing w:after="0" w:line="276" w:lineRule="auto"/>
        <w:rPr>
          <w:rFonts w:cs="Calibri"/>
        </w:rPr>
      </w:pPr>
      <w:r w:rsidRPr="00684EA8">
        <w:rPr>
          <w:rFonts w:cs="Calibri"/>
        </w:rPr>
        <w:t>Wymagania dotyczące rozwiązania – oprogramowanie musi spełniać co najmniej wymagania:</w:t>
      </w:r>
    </w:p>
    <w:p w14:paraId="47F674D0"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 xml:space="preserve">Oprogramowanie serwerowe musi umożliwić uruchomienie oprogramowania dziedzinowego użytkowanego aktualnie przez Zamawiającego oraz pełną współpracę z </w:t>
      </w:r>
      <w:proofErr w:type="spellStart"/>
      <w:r w:rsidRPr="00684EA8">
        <w:rPr>
          <w:rFonts w:cs="Calibri"/>
        </w:rPr>
        <w:t>ActiveDirectory</w:t>
      </w:r>
      <w:proofErr w:type="spellEnd"/>
      <w:r w:rsidRPr="00684EA8">
        <w:rPr>
          <w:rFonts w:cs="Calibri"/>
        </w:rPr>
        <w:t>. Licencja zostanie wykorzystana do uruchomienia oprogramowania na serwerze zakupionym w ramach niniejszego postępowania.</w:t>
      </w:r>
    </w:p>
    <w:p w14:paraId="54EC2DE5"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Dostarczone licencje powinny pochodzić z oficjalnego kanału dystrybucyjnego producenta na rynek polski.</w:t>
      </w:r>
    </w:p>
    <w:p w14:paraId="03A99E56"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Licencja bez ograniczeń czasowych.</w:t>
      </w:r>
    </w:p>
    <w:p w14:paraId="1D2BEB30"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Instalacja i użytkowanie aplikacji 32- i 64-bitowych na dostarczonym serwerowym systemie operacyjnym;</w:t>
      </w:r>
    </w:p>
    <w:p w14:paraId="38EA4EC7"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Obsługa 64 procesorów fizycznych oraz co najmniej 64 procesorów logicznych (wirtualnych);</w:t>
      </w:r>
    </w:p>
    <w:p w14:paraId="0FDD06EE"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Wielkość obsługiwanej pamięci RAM w ramach jednej instancji systemu operacyjnego – przynajmniej 4TB;</w:t>
      </w:r>
    </w:p>
    <w:p w14:paraId="2D5F9BBF"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Obsługa dostępu wielościeżkowego do zasobów LAN poprzez karty Gigabit Ethernet i szybsze, w trybie równoważenia obciążenia łącza (</w:t>
      </w:r>
      <w:proofErr w:type="spellStart"/>
      <w:r w:rsidRPr="00684EA8">
        <w:rPr>
          <w:rFonts w:cs="Calibri"/>
        </w:rPr>
        <w:t>load</w:t>
      </w:r>
      <w:proofErr w:type="spellEnd"/>
      <w:r w:rsidRPr="00684EA8">
        <w:rPr>
          <w:rFonts w:cs="Calibri"/>
        </w:rPr>
        <w:t xml:space="preserve"> </w:t>
      </w:r>
      <w:proofErr w:type="spellStart"/>
      <w:r w:rsidRPr="00684EA8">
        <w:rPr>
          <w:rFonts w:cs="Calibri"/>
        </w:rPr>
        <w:t>balancing</w:t>
      </w:r>
      <w:proofErr w:type="spellEnd"/>
      <w:r w:rsidRPr="00684EA8">
        <w:rPr>
          <w:rFonts w:cs="Calibri"/>
        </w:rPr>
        <w:t>) i redundancji łącza (</w:t>
      </w:r>
      <w:proofErr w:type="spellStart"/>
      <w:r w:rsidRPr="00684EA8">
        <w:rPr>
          <w:rFonts w:cs="Calibri"/>
        </w:rPr>
        <w:t>failover</w:t>
      </w:r>
      <w:proofErr w:type="spellEnd"/>
      <w:r w:rsidRPr="00684EA8">
        <w:rPr>
          <w:rFonts w:cs="Calibri"/>
        </w:rPr>
        <w:t>) – natywnie lub z wykorzystaniem sterowników producenta sprzętu;</w:t>
      </w:r>
    </w:p>
    <w:p w14:paraId="47E6CC92"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Praca w roli klienta domeny Microsoft Active Directory;</w:t>
      </w:r>
    </w:p>
    <w:p w14:paraId="7C42E33D"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Zawarta możliwość uruchomienia roli kontrolera domeny Microsoft Active Directory;</w:t>
      </w:r>
    </w:p>
    <w:p w14:paraId="2D149213"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 xml:space="preserve">Zawarta możliwość uruchomienia roli serwera DHCP, w tym funkcji </w:t>
      </w:r>
      <w:proofErr w:type="spellStart"/>
      <w:r w:rsidRPr="00684EA8">
        <w:rPr>
          <w:rFonts w:cs="Calibri"/>
        </w:rPr>
        <w:t>klastrowania</w:t>
      </w:r>
      <w:proofErr w:type="spellEnd"/>
      <w:r w:rsidRPr="00684EA8">
        <w:rPr>
          <w:rFonts w:cs="Calibri"/>
        </w:rPr>
        <w:t xml:space="preserve"> serwera DHCP (możliwość uruchomienia dwóch serwerów DHCP operujących jednocześnie na tej samej puli oferowanych adresów IP);</w:t>
      </w:r>
    </w:p>
    <w:p w14:paraId="0934A092"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Zawarta możliwość uruchomienia roli serwera DNS;</w:t>
      </w:r>
    </w:p>
    <w:p w14:paraId="4300C752"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Możliwość uruchomienia serwera DNS z możliwością integracji z kontrolerem domeny;</w:t>
      </w:r>
    </w:p>
    <w:p w14:paraId="0FEB7D2B"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Zawarta możliwość uruchomienia roli klienta i serwera czasu (NTP);</w:t>
      </w:r>
    </w:p>
    <w:p w14:paraId="582D8F12"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Zawarta możliwość uruchomienia roli serwera plików z uwierzytelnieniem i autoryzacją dostępu w domenie Microsoft Active Directory;</w:t>
      </w:r>
    </w:p>
    <w:p w14:paraId="66D68512"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lastRenderedPageBreak/>
        <w:t>Zawarta możliwość uruchomienia roli serwera wydruku z uwierzytelnieniem i autoryzacją dostępu w domenie Microsoft Active Directory;</w:t>
      </w:r>
    </w:p>
    <w:p w14:paraId="4EBBF415"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Zawarta możliwość uruchomienia roli serwera stron WWW;</w:t>
      </w:r>
    </w:p>
    <w:p w14:paraId="1B8F9CBA"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Zawarta funkcjonalność szyfrowania dysków;</w:t>
      </w:r>
    </w:p>
    <w:p w14:paraId="6F7C4FE7"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 xml:space="preserve">Dostępny </w:t>
      </w:r>
      <w:proofErr w:type="spellStart"/>
      <w:r w:rsidRPr="00684EA8">
        <w:rPr>
          <w:rFonts w:cs="Calibri"/>
        </w:rPr>
        <w:t>hypervisor</w:t>
      </w:r>
      <w:proofErr w:type="spellEnd"/>
      <w:r w:rsidRPr="00684EA8">
        <w:rPr>
          <w:rFonts w:cs="Calibri"/>
        </w:rPr>
        <w:t xml:space="preserve"> umożliwiający uruchamianie wirtualnych systemów w ramach zasobów sprzętowych serwera;</w:t>
      </w:r>
    </w:p>
    <w:p w14:paraId="0F1243F0"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W ramach licencji zawarte prawo do pobierania poprawek systemu operacyjnego;</w:t>
      </w:r>
    </w:p>
    <w:p w14:paraId="4AC4FAC5"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Wszystkie wymienione powyżej parametry, role, funkcje, itp. systemu operacyjnego objęte są dostarczoną licencją (licencjami) i zawarte w dostarczonej wersji oprogramowania (nie wymagają ponoszenia przez Zamawiającego dodatkowych kosztów);</w:t>
      </w:r>
    </w:p>
    <w:p w14:paraId="01D53455"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Możliwość dokonywania aktualizacji i poprawek systemu przez Internet z możliwością wyboru instalowanych poprawek;</w:t>
      </w:r>
    </w:p>
    <w:p w14:paraId="6B454F68"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Możliwość dokonywania uaktualnień sterowników urządzeń przez Internet – witrynę producenta systemu;</w:t>
      </w:r>
    </w:p>
    <w:p w14:paraId="5D044144"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 xml:space="preserve">Wbudowana zapora internetowa (firewall) dla ochrony połączeń internetowych; zintegrowana z systemem konsoli do zarządzania ustawieniami zapory i regułami </w:t>
      </w:r>
      <w:proofErr w:type="spellStart"/>
      <w:r w:rsidRPr="00684EA8">
        <w:rPr>
          <w:rFonts w:cs="Calibri"/>
        </w:rPr>
        <w:t>ip</w:t>
      </w:r>
      <w:proofErr w:type="spellEnd"/>
      <w:r w:rsidRPr="00684EA8">
        <w:rPr>
          <w:rFonts w:cs="Calibri"/>
        </w:rPr>
        <w:t xml:space="preserve"> v4 i v6;</w:t>
      </w:r>
    </w:p>
    <w:p w14:paraId="0748C19F"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Obsługa zdalnego pulpitu;</w:t>
      </w:r>
    </w:p>
    <w:p w14:paraId="0D38A42A"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Możliwość zdalnej automatycznej instalacji, konfiguracji, administrowania oraz aktualizowania systemu;</w:t>
      </w:r>
    </w:p>
    <w:p w14:paraId="50FEA9F6"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Obsługa PowerShell 4.0;</w:t>
      </w:r>
    </w:p>
    <w:p w14:paraId="54CB1FE0"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 xml:space="preserve">Obsługa </w:t>
      </w:r>
      <w:proofErr w:type="spellStart"/>
      <w:r w:rsidRPr="00684EA8">
        <w:rPr>
          <w:rFonts w:cs="Calibri"/>
        </w:rPr>
        <w:t>WiFi</w:t>
      </w:r>
      <w:proofErr w:type="spellEnd"/>
      <w:r w:rsidRPr="00684EA8">
        <w:rPr>
          <w:rFonts w:cs="Calibri"/>
        </w:rPr>
        <w:t xml:space="preserve"> i Bluetooth;</w:t>
      </w:r>
    </w:p>
    <w:p w14:paraId="0F92C898" w14:textId="77777777" w:rsidR="00F07D1B" w:rsidRPr="00684EA8" w:rsidRDefault="00F07D1B" w:rsidP="00684EA8">
      <w:pPr>
        <w:pStyle w:val="Akapitzlist"/>
        <w:numPr>
          <w:ilvl w:val="0"/>
          <w:numId w:val="72"/>
        </w:numPr>
        <w:suppressAutoHyphens/>
        <w:spacing w:after="0" w:line="276" w:lineRule="auto"/>
        <w:ind w:right="41"/>
        <w:rPr>
          <w:rFonts w:cs="Calibri"/>
        </w:rPr>
      </w:pPr>
      <w:r w:rsidRPr="00684EA8">
        <w:rPr>
          <w:rFonts w:cs="Calibri"/>
        </w:rPr>
        <w:t>Możliwość współdzielenia zasobów GPU między hostami;</w:t>
      </w:r>
    </w:p>
    <w:p w14:paraId="41503C5F" w14:textId="77777777" w:rsidR="00B76D37" w:rsidRPr="00684EA8" w:rsidRDefault="00B76D37" w:rsidP="00684EA8">
      <w:pPr>
        <w:spacing w:after="0" w:line="276" w:lineRule="auto"/>
        <w:rPr>
          <w:rFonts w:cs="Calibri"/>
        </w:rPr>
      </w:pPr>
    </w:p>
    <w:p w14:paraId="32A4FA07" w14:textId="03EED5BF" w:rsidR="00FF5265" w:rsidRPr="00684EA8" w:rsidRDefault="00FF5265" w:rsidP="00684EA8">
      <w:pPr>
        <w:pStyle w:val="Nagwek2"/>
        <w:spacing w:line="276" w:lineRule="auto"/>
        <w:rPr>
          <w:rFonts w:ascii="Cambria" w:hAnsi="Cambria"/>
        </w:rPr>
      </w:pPr>
      <w:bookmarkStart w:id="31" w:name="_Toc237374626"/>
      <w:r w:rsidRPr="00684EA8">
        <w:rPr>
          <w:rFonts w:ascii="Cambria" w:hAnsi="Cambria"/>
        </w:rPr>
        <w:t>Serwer fizyczny do rozwiązania z zakresu bezpieczeństwa w tym usług HA</w:t>
      </w:r>
      <w:bookmarkEnd w:id="31"/>
    </w:p>
    <w:p w14:paraId="5897EFCD" w14:textId="77777777" w:rsidR="00F07D1B" w:rsidRPr="00684EA8" w:rsidRDefault="00F07D1B" w:rsidP="00684EA8">
      <w:pPr>
        <w:spacing w:after="0" w:line="276" w:lineRule="auto"/>
        <w:rPr>
          <w:rFonts w:cs="Calibri"/>
        </w:rPr>
      </w:pPr>
      <w:r w:rsidRPr="00684EA8">
        <w:rPr>
          <w:rFonts w:cs="Calibri"/>
        </w:rPr>
        <w:t>Przedmiotem zamówienia są 2 szt. serwerów przeznaczonych do zbudowania klastra wirtualizacji wysokiej dostępności, współpracującego z macierzą dyskową.</w:t>
      </w:r>
    </w:p>
    <w:p w14:paraId="57D76E27" w14:textId="77777777" w:rsidR="00F07D1B" w:rsidRPr="00684EA8" w:rsidRDefault="00F07D1B" w:rsidP="00684EA8">
      <w:pPr>
        <w:spacing w:after="0" w:line="276" w:lineRule="auto"/>
        <w:rPr>
          <w:rFonts w:cs="Calibri"/>
        </w:rPr>
      </w:pPr>
      <w:r w:rsidRPr="00684EA8">
        <w:rPr>
          <w:rFonts w:cs="Calibri"/>
        </w:rPr>
        <w:t>Wymagania:</w:t>
      </w:r>
    </w:p>
    <w:p w14:paraId="7EA9B078" w14:textId="0B35A6B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Obudowa </w:t>
      </w:r>
      <w:proofErr w:type="spellStart"/>
      <w:r w:rsidRPr="00684EA8">
        <w:rPr>
          <w:rFonts w:ascii="Cambria" w:hAnsi="Cambria" w:cs="Calibri"/>
          <w:sz w:val="22"/>
        </w:rPr>
        <w:t>Rack</w:t>
      </w:r>
      <w:proofErr w:type="spellEnd"/>
      <w:r w:rsidRPr="00684EA8">
        <w:rPr>
          <w:rFonts w:ascii="Cambria" w:hAnsi="Cambria" w:cs="Calibri"/>
          <w:sz w:val="22"/>
        </w:rPr>
        <w:t xml:space="preserve"> o wysokości maksymalnie 2U z możliwością instalacji min. 8 dysków </w:t>
      </w:r>
      <w:r w:rsidR="00EB13F2" w:rsidRPr="00684EA8">
        <w:rPr>
          <w:rFonts w:ascii="Cambria" w:hAnsi="Cambria" w:cs="Calibri"/>
          <w:sz w:val="22"/>
        </w:rPr>
        <w:t>3</w:t>
      </w:r>
      <w:r w:rsidRPr="00684EA8">
        <w:rPr>
          <w:rFonts w:ascii="Cambria" w:hAnsi="Cambria" w:cs="Calibri"/>
          <w:sz w:val="22"/>
        </w:rPr>
        <w:t>,5”.</w:t>
      </w:r>
    </w:p>
    <w:p w14:paraId="4EE3F7C9"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Serwer wraz z kompletem wysuwanych szyn umożliwiających montaż w szafie </w:t>
      </w:r>
      <w:proofErr w:type="spellStart"/>
      <w:r w:rsidRPr="00684EA8">
        <w:rPr>
          <w:rFonts w:ascii="Cambria" w:hAnsi="Cambria" w:cs="Calibri"/>
          <w:sz w:val="22"/>
        </w:rPr>
        <w:t>rack</w:t>
      </w:r>
      <w:proofErr w:type="spellEnd"/>
      <w:r w:rsidRPr="00684EA8">
        <w:rPr>
          <w:rFonts w:ascii="Cambria" w:hAnsi="Cambria" w:cs="Calibri"/>
          <w:sz w:val="22"/>
        </w:rPr>
        <w:t xml:space="preserve"> i wysuwanie serwera do celów serwisowych.</w:t>
      </w:r>
    </w:p>
    <w:p w14:paraId="1AA5AE2B" w14:textId="77777777" w:rsidR="00F07D1B" w:rsidRPr="00684EA8" w:rsidRDefault="00F07D1B" w:rsidP="00684EA8">
      <w:pPr>
        <w:pStyle w:val="Akapitzlist"/>
        <w:numPr>
          <w:ilvl w:val="0"/>
          <w:numId w:val="73"/>
        </w:numPr>
        <w:spacing w:after="0" w:line="276" w:lineRule="auto"/>
        <w:rPr>
          <w:rFonts w:eastAsia="Arial" w:cs="Calibri"/>
          <w:lang w:val="pl" w:eastAsia="pl-PL"/>
        </w:rPr>
      </w:pPr>
      <w:r w:rsidRPr="00684EA8">
        <w:rPr>
          <w:rFonts w:eastAsia="Arial" w:cs="Calibri"/>
          <w:lang w:val="pl" w:eastAsia="pl-PL"/>
        </w:rPr>
        <w:t>Serwer musi być dostarczony wraz z przednim panelem zamykanym na klucz, zabezpieczającym dyski przed nieuprawnionym wyjęciem.</w:t>
      </w:r>
    </w:p>
    <w:p w14:paraId="61175A6C"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Płyta główna z możliwością zainstalowania do dwóch procesorów.</w:t>
      </w:r>
    </w:p>
    <w:p w14:paraId="57F4C0EB"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Chipset dedykowany przez producenta procesora do pracy w serwerach dwuprocesorowych.</w:t>
      </w:r>
    </w:p>
    <w:p w14:paraId="6399CF7C" w14:textId="0AE13EDF"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Zainstalowane dwa procesory min. 16-rdzeniowe o taktowaniu min. 2.8GHz (</w:t>
      </w:r>
      <w:proofErr w:type="spellStart"/>
      <w:r w:rsidRPr="00684EA8">
        <w:rPr>
          <w:rFonts w:ascii="Cambria" w:hAnsi="Cambria" w:cs="Calibri"/>
          <w:sz w:val="22"/>
        </w:rPr>
        <w:t>base</w:t>
      </w:r>
      <w:proofErr w:type="spellEnd"/>
      <w:r w:rsidRPr="00684EA8">
        <w:rPr>
          <w:rFonts w:ascii="Cambria" w:hAnsi="Cambria" w:cs="Calibri"/>
          <w:sz w:val="22"/>
        </w:rPr>
        <w:t xml:space="preserve"> </w:t>
      </w:r>
      <w:proofErr w:type="spellStart"/>
      <w:r w:rsidRPr="00684EA8">
        <w:rPr>
          <w:rFonts w:ascii="Cambria" w:hAnsi="Cambria" w:cs="Calibri"/>
          <w:sz w:val="22"/>
        </w:rPr>
        <w:t>frequency</w:t>
      </w:r>
      <w:proofErr w:type="spellEnd"/>
      <w:r w:rsidRPr="00684EA8">
        <w:rPr>
          <w:rFonts w:ascii="Cambria" w:hAnsi="Cambria" w:cs="Calibri"/>
          <w:sz w:val="22"/>
        </w:rPr>
        <w:t xml:space="preserve">) umożliwiające osiągnięcie w teście SPECrate2017_fp_base wyniku min. </w:t>
      </w:r>
      <w:commentRangeStart w:id="32"/>
      <w:r w:rsidR="00A50867">
        <w:rPr>
          <w:rFonts w:ascii="Cambria" w:hAnsi="Cambria" w:cs="Calibri"/>
          <w:sz w:val="22"/>
        </w:rPr>
        <w:t>4</w:t>
      </w:r>
      <w:r w:rsidRPr="00684EA8">
        <w:rPr>
          <w:rFonts w:ascii="Cambria" w:hAnsi="Cambria" w:cs="Calibri"/>
          <w:sz w:val="22"/>
        </w:rPr>
        <w:t>50</w:t>
      </w:r>
      <w:commentRangeEnd w:id="32"/>
      <w:r w:rsidR="00A50867">
        <w:rPr>
          <w:rStyle w:val="Odwoaniedokomentarza"/>
          <w:rFonts w:ascii="Cambria" w:eastAsia="MS Mincho" w:hAnsi="Cambria" w:cstheme="minorBidi"/>
          <w:lang w:val="pl-PL" w:eastAsia="en-US"/>
        </w:rPr>
        <w:commentReference w:id="32"/>
      </w:r>
      <w:r w:rsidRPr="00684EA8">
        <w:rPr>
          <w:rFonts w:ascii="Cambria" w:hAnsi="Cambria" w:cs="Calibri"/>
          <w:sz w:val="22"/>
        </w:rPr>
        <w:t xml:space="preserve"> pkt. w konfiguracji dla dwóch procesorów. Wynik należy dołączyć do oferty.</w:t>
      </w:r>
    </w:p>
    <w:p w14:paraId="1EB9B944"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Pamięć RAM min. 256 GB RAM DDR5 RDIMM 5600MT/s w kościach po min. 32 GB.</w:t>
      </w:r>
    </w:p>
    <w:p w14:paraId="56052AC9"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Na płycie głównej powinny znajdować się minimum 32 </w:t>
      </w:r>
      <w:proofErr w:type="spellStart"/>
      <w:r w:rsidRPr="00684EA8">
        <w:rPr>
          <w:rFonts w:ascii="Cambria" w:hAnsi="Cambria" w:cs="Calibri"/>
          <w:sz w:val="22"/>
        </w:rPr>
        <w:t>sloty</w:t>
      </w:r>
      <w:proofErr w:type="spellEnd"/>
      <w:r w:rsidRPr="00684EA8">
        <w:rPr>
          <w:rFonts w:ascii="Cambria" w:hAnsi="Cambria" w:cs="Calibri"/>
          <w:sz w:val="22"/>
        </w:rPr>
        <w:t xml:space="preserve"> przeznaczone do instalacji pamięci RAM.</w:t>
      </w:r>
    </w:p>
    <w:p w14:paraId="1F474CFE"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lang w:val="en-US"/>
        </w:rPr>
      </w:pPr>
      <w:proofErr w:type="spellStart"/>
      <w:r w:rsidRPr="00684EA8">
        <w:rPr>
          <w:rFonts w:ascii="Cambria" w:hAnsi="Cambria" w:cs="Calibri"/>
          <w:sz w:val="22"/>
          <w:lang w:val="en-US"/>
        </w:rPr>
        <w:t>Zabezpieczenie</w:t>
      </w:r>
      <w:proofErr w:type="spellEnd"/>
      <w:r w:rsidRPr="00684EA8">
        <w:rPr>
          <w:rFonts w:ascii="Cambria" w:hAnsi="Cambria" w:cs="Calibri"/>
          <w:sz w:val="22"/>
          <w:lang w:val="en-US"/>
        </w:rPr>
        <w:t xml:space="preserve"> </w:t>
      </w:r>
      <w:proofErr w:type="spellStart"/>
      <w:r w:rsidRPr="00684EA8">
        <w:rPr>
          <w:rFonts w:ascii="Cambria" w:hAnsi="Cambria" w:cs="Calibri"/>
          <w:sz w:val="22"/>
          <w:lang w:val="en-US"/>
        </w:rPr>
        <w:t>pamięci</w:t>
      </w:r>
      <w:proofErr w:type="spellEnd"/>
      <w:r w:rsidRPr="00684EA8">
        <w:rPr>
          <w:rFonts w:ascii="Cambria" w:hAnsi="Cambria" w:cs="Calibri"/>
          <w:sz w:val="22"/>
          <w:lang w:val="en-US"/>
        </w:rPr>
        <w:t>:</w:t>
      </w:r>
    </w:p>
    <w:p w14:paraId="0D617C4D"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Memory mirroring</w:t>
      </w:r>
    </w:p>
    <w:p w14:paraId="6FEA4925"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ECC</w:t>
      </w:r>
    </w:p>
    <w:p w14:paraId="0A0512F8"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patrol scrubbing</w:t>
      </w:r>
    </w:p>
    <w:p w14:paraId="7FB577C0"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SDDC</w:t>
      </w:r>
    </w:p>
    <w:p w14:paraId="6FC001C6"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memory thermal throttling</w:t>
      </w:r>
    </w:p>
    <w:p w14:paraId="3411010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ADDDC-SR</w:t>
      </w:r>
    </w:p>
    <w:p w14:paraId="0B61BD12"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PPR</w:t>
      </w:r>
    </w:p>
    <w:p w14:paraId="3F9F0640"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lang w:val="en-US"/>
        </w:rPr>
      </w:pPr>
      <w:r w:rsidRPr="00684EA8">
        <w:rPr>
          <w:rFonts w:ascii="Cambria" w:hAnsi="Cambria" w:cs="Calibri"/>
          <w:sz w:val="22"/>
          <w:lang w:val="en-US"/>
        </w:rPr>
        <w:t xml:space="preserve">Memory </w:t>
      </w:r>
      <w:proofErr w:type="spellStart"/>
      <w:r w:rsidRPr="00684EA8">
        <w:rPr>
          <w:rFonts w:ascii="Cambria" w:hAnsi="Cambria" w:cs="Calibri"/>
          <w:sz w:val="22"/>
          <w:lang w:val="en-US"/>
        </w:rPr>
        <w:t>SMBus</w:t>
      </w:r>
      <w:proofErr w:type="spellEnd"/>
      <w:r w:rsidRPr="00684EA8">
        <w:rPr>
          <w:rFonts w:ascii="Cambria" w:hAnsi="Cambria" w:cs="Calibri"/>
          <w:sz w:val="22"/>
          <w:lang w:val="en-US"/>
        </w:rPr>
        <w:t xml:space="preserve"> hang recovery.</w:t>
      </w:r>
    </w:p>
    <w:p w14:paraId="52BF8D41"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lastRenderedPageBreak/>
        <w:t>Zintegrowana karta graficzna umożliwiająca rozdzielczość min. 1920x1200.</w:t>
      </w:r>
    </w:p>
    <w:p w14:paraId="199AE5CF"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Wbudowane porty:</w:t>
      </w:r>
    </w:p>
    <w:p w14:paraId="666EFEF4"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4 porty USB z czego nie mniej niż 1 port USB 3.x na przednim panelu obudowy, 2 porty USB 3.x na tylnym panelu obudowy oraz 1 port USB na płycie głównej.</w:t>
      </w:r>
    </w:p>
    <w:p w14:paraId="4B37BEC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Złącze USB TYP-C na przednim panelu, które musi umożliwiać dostęp do modułu zarządzania serwerem przez komputer PC z systemem Windows lub urządzenia mobilne z systemem Android lub iOS.</w:t>
      </w:r>
    </w:p>
    <w:p w14:paraId="349F37A8"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1 port VGA na tylnym panelu obudowy.</w:t>
      </w:r>
    </w:p>
    <w:p w14:paraId="5B26ED90"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Powyższe porty USB, USB-C oraz VGA nie mogą zostać osiągnięte poprzez stosowanie dodatkowych adapterów, przejściówek oraz kart rozszerzeń.</w:t>
      </w:r>
    </w:p>
    <w:p w14:paraId="7F749CBA"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Minimum 3 aktywne </w:t>
      </w:r>
      <w:proofErr w:type="spellStart"/>
      <w:r w:rsidRPr="00684EA8">
        <w:rPr>
          <w:rFonts w:ascii="Cambria" w:hAnsi="Cambria" w:cs="Calibri"/>
          <w:sz w:val="22"/>
        </w:rPr>
        <w:t>sloty</w:t>
      </w:r>
      <w:proofErr w:type="spellEnd"/>
      <w:r w:rsidRPr="00684EA8">
        <w:rPr>
          <w:rFonts w:ascii="Cambria" w:hAnsi="Cambria" w:cs="Calibri"/>
          <w:sz w:val="22"/>
        </w:rPr>
        <w:t xml:space="preserve"> PCI-E 5.0 x16.</w:t>
      </w:r>
    </w:p>
    <w:p w14:paraId="37AD8F98" w14:textId="77777777" w:rsidR="00F07D1B" w:rsidRPr="00684EA8" w:rsidRDefault="00F07D1B" w:rsidP="00684EA8">
      <w:pPr>
        <w:pStyle w:val="OPZBody"/>
        <w:widowControl w:val="0"/>
        <w:numPr>
          <w:ilvl w:val="0"/>
          <w:numId w:val="73"/>
        </w:numPr>
        <w:spacing w:after="0" w:line="276" w:lineRule="auto"/>
        <w:ind w:right="41"/>
        <w:jc w:val="both"/>
        <w:rPr>
          <w:rFonts w:ascii="Cambria" w:hAnsi="Cambria" w:cs="Calibri"/>
          <w:sz w:val="22"/>
        </w:rPr>
      </w:pPr>
      <w:r w:rsidRPr="00684EA8">
        <w:rPr>
          <w:rFonts w:ascii="Cambria" w:hAnsi="Cambria" w:cs="Calibri"/>
          <w:sz w:val="22"/>
        </w:rPr>
        <w:t>Zainstalowane i w pełni funkcjonalne interfejsy sieciowe:</w:t>
      </w:r>
    </w:p>
    <w:p w14:paraId="186A9629" w14:textId="77777777" w:rsidR="00F07D1B" w:rsidRPr="00684EA8" w:rsidRDefault="00F07D1B" w:rsidP="00684EA8">
      <w:pPr>
        <w:pStyle w:val="OPZBody"/>
        <w:widowControl w:val="0"/>
        <w:numPr>
          <w:ilvl w:val="1"/>
          <w:numId w:val="73"/>
        </w:numPr>
        <w:spacing w:after="0" w:line="276" w:lineRule="auto"/>
        <w:ind w:right="41"/>
        <w:jc w:val="both"/>
        <w:rPr>
          <w:rFonts w:ascii="Cambria" w:hAnsi="Cambria" w:cs="Calibri"/>
          <w:sz w:val="22"/>
          <w:lang w:val="en-US"/>
        </w:rPr>
      </w:pPr>
      <w:r w:rsidRPr="00684EA8">
        <w:rPr>
          <w:rFonts w:ascii="Cambria" w:hAnsi="Cambria" w:cs="Calibri"/>
          <w:sz w:val="22"/>
          <w:lang w:val="en-US"/>
        </w:rPr>
        <w:t>minimum 1 x RJ-45 Ethernet management port,</w:t>
      </w:r>
    </w:p>
    <w:p w14:paraId="4C0F5180" w14:textId="77777777" w:rsidR="00F07D1B" w:rsidRPr="00684EA8" w:rsidRDefault="00F07D1B" w:rsidP="00684EA8">
      <w:pPr>
        <w:pStyle w:val="OPZBody"/>
        <w:widowControl w:val="0"/>
        <w:numPr>
          <w:ilvl w:val="1"/>
          <w:numId w:val="73"/>
        </w:numPr>
        <w:spacing w:after="0" w:line="276" w:lineRule="auto"/>
        <w:ind w:right="41"/>
        <w:jc w:val="both"/>
        <w:rPr>
          <w:rFonts w:ascii="Cambria" w:hAnsi="Cambria" w:cs="Calibri"/>
          <w:sz w:val="22"/>
        </w:rPr>
      </w:pPr>
      <w:r w:rsidRPr="00684EA8">
        <w:rPr>
          <w:rFonts w:ascii="Cambria" w:hAnsi="Cambria" w:cs="Calibri"/>
          <w:sz w:val="22"/>
        </w:rPr>
        <w:t xml:space="preserve">minimum 2 porty 10Gb/s Ethernet w standardzie SFP+ wraz z odpowiednimi wkładkami optycznymi SFP+ </w:t>
      </w:r>
      <w:proofErr w:type="spellStart"/>
      <w:r w:rsidRPr="00684EA8">
        <w:rPr>
          <w:rFonts w:ascii="Cambria" w:hAnsi="Cambria" w:cs="Calibri"/>
          <w:sz w:val="22"/>
        </w:rPr>
        <w:t>Multimode</w:t>
      </w:r>
      <w:proofErr w:type="spellEnd"/>
      <w:r w:rsidRPr="00684EA8">
        <w:rPr>
          <w:rFonts w:ascii="Cambria" w:hAnsi="Cambria" w:cs="Calibri"/>
          <w:sz w:val="22"/>
        </w:rPr>
        <w:t>,</w:t>
      </w:r>
    </w:p>
    <w:p w14:paraId="02B67498" w14:textId="77777777" w:rsidR="00F07D1B" w:rsidRPr="00684EA8" w:rsidRDefault="00F07D1B" w:rsidP="00684EA8">
      <w:pPr>
        <w:pStyle w:val="OPZBody"/>
        <w:widowControl w:val="0"/>
        <w:numPr>
          <w:ilvl w:val="1"/>
          <w:numId w:val="73"/>
        </w:numPr>
        <w:spacing w:after="0" w:line="276" w:lineRule="auto"/>
        <w:ind w:right="41"/>
        <w:jc w:val="both"/>
        <w:rPr>
          <w:rFonts w:ascii="Cambria" w:hAnsi="Cambria" w:cs="Calibri"/>
          <w:sz w:val="22"/>
        </w:rPr>
      </w:pPr>
      <w:r w:rsidRPr="00684EA8">
        <w:rPr>
          <w:rFonts w:ascii="Cambria" w:hAnsi="Cambria" w:cs="Calibri"/>
          <w:sz w:val="22"/>
        </w:rPr>
        <w:t>minimum 4 porty 1Gb/s Ethernet w standardzie Base-T,</w:t>
      </w:r>
    </w:p>
    <w:p w14:paraId="2CA39D92" w14:textId="77777777" w:rsidR="00F07D1B" w:rsidRPr="00684EA8" w:rsidRDefault="00F07D1B" w:rsidP="00684EA8">
      <w:pPr>
        <w:pStyle w:val="OPZBody"/>
        <w:widowControl w:val="0"/>
        <w:numPr>
          <w:ilvl w:val="1"/>
          <w:numId w:val="73"/>
        </w:numPr>
        <w:spacing w:after="0" w:line="276" w:lineRule="auto"/>
        <w:ind w:right="41"/>
        <w:jc w:val="both"/>
        <w:rPr>
          <w:rFonts w:ascii="Cambria" w:hAnsi="Cambria" w:cs="Calibri"/>
          <w:sz w:val="22"/>
        </w:rPr>
      </w:pPr>
      <w:r w:rsidRPr="00684EA8">
        <w:rPr>
          <w:rFonts w:ascii="Cambria" w:hAnsi="Cambria" w:cs="Calibri"/>
          <w:sz w:val="22"/>
        </w:rPr>
        <w:t xml:space="preserve">minimum 2 porty FC 16Gb/s wraz z odpowiednimi wkładkami optycznymi. </w:t>
      </w:r>
    </w:p>
    <w:p w14:paraId="27050846" w14:textId="0DAF7DB1" w:rsidR="00EB13F2" w:rsidRPr="00684EA8" w:rsidRDefault="00EB13F2"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Zainstalowane 2 dyski serwerowe SSD SATA Read-</w:t>
      </w:r>
      <w:proofErr w:type="spellStart"/>
      <w:r w:rsidRPr="00684EA8">
        <w:rPr>
          <w:rFonts w:ascii="Cambria" w:hAnsi="Cambria" w:cs="Calibri"/>
          <w:sz w:val="22"/>
        </w:rPr>
        <w:t>Intensive</w:t>
      </w:r>
      <w:proofErr w:type="spellEnd"/>
      <w:r w:rsidRPr="00684EA8">
        <w:rPr>
          <w:rFonts w:ascii="Cambria" w:hAnsi="Cambria" w:cs="Calibri"/>
          <w:sz w:val="22"/>
        </w:rPr>
        <w:t xml:space="preserve"> o pojemności min. 480GB każdy.</w:t>
      </w:r>
    </w:p>
    <w:p w14:paraId="071B395A" w14:textId="2091C6C2" w:rsidR="00EB13F2" w:rsidRPr="00684EA8" w:rsidRDefault="00EB13F2"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Zainstalowane 5 dysków serwerowych HDD SATA o pojemności min. </w:t>
      </w:r>
      <w:commentRangeStart w:id="33"/>
      <w:r w:rsidR="00A50867">
        <w:rPr>
          <w:rFonts w:ascii="Cambria" w:hAnsi="Cambria" w:cs="Calibri"/>
          <w:sz w:val="22"/>
        </w:rPr>
        <w:t>6</w:t>
      </w:r>
      <w:r w:rsidRPr="00684EA8">
        <w:rPr>
          <w:rFonts w:ascii="Cambria" w:hAnsi="Cambria" w:cs="Calibri"/>
          <w:sz w:val="22"/>
        </w:rPr>
        <w:t xml:space="preserve"> TB każdy</w:t>
      </w:r>
      <w:commentRangeEnd w:id="33"/>
      <w:r w:rsidR="00A50867">
        <w:rPr>
          <w:rStyle w:val="Odwoaniedokomentarza"/>
          <w:rFonts w:ascii="Cambria" w:eastAsia="MS Mincho" w:hAnsi="Cambria" w:cstheme="minorBidi"/>
          <w:lang w:val="pl-PL" w:eastAsia="en-US"/>
        </w:rPr>
        <w:commentReference w:id="33"/>
      </w:r>
      <w:r w:rsidRPr="00684EA8">
        <w:rPr>
          <w:rFonts w:ascii="Cambria" w:hAnsi="Cambria" w:cs="Calibri"/>
          <w:sz w:val="22"/>
        </w:rPr>
        <w:t>.</w:t>
      </w:r>
    </w:p>
    <w:p w14:paraId="3A73F5F5" w14:textId="2F2486F3" w:rsidR="00EB13F2" w:rsidRPr="00684EA8" w:rsidRDefault="00EB13F2"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Zainstalowany sprzętowy kontroler RAID umożliwiający skonfigurowanie poziomów RAID 0, 1, 10, 5, 50. Kontroler wyposażony w 4GB Cache i podtrzymanie bateryjne. Kontroler powinien posiadać wsparcie dla dysków SAS oraz SATA. </w:t>
      </w:r>
    </w:p>
    <w:p w14:paraId="19237347" w14:textId="536BBC4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Wentylatory wspierające wymianę Hot-</w:t>
      </w:r>
      <w:proofErr w:type="spellStart"/>
      <w:r w:rsidRPr="00684EA8">
        <w:rPr>
          <w:rFonts w:ascii="Cambria" w:hAnsi="Cambria" w:cs="Calibri"/>
          <w:sz w:val="22"/>
        </w:rPr>
        <w:t>Swap</w:t>
      </w:r>
      <w:proofErr w:type="spellEnd"/>
      <w:r w:rsidRPr="00684EA8">
        <w:rPr>
          <w:rFonts w:ascii="Cambria" w:hAnsi="Cambria" w:cs="Calibri"/>
          <w:sz w:val="22"/>
        </w:rPr>
        <w:t>, zamontowane nadmiarowo.</w:t>
      </w:r>
    </w:p>
    <w:p w14:paraId="000A2A56"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Ilość zainstalowanych wentylatorów musi umożliwiać wydajne chłodzenie dla maksymalnej konfiguracji serwera (CPU, RAM, PCI-E, dyski, zasilacze).</w:t>
      </w:r>
    </w:p>
    <w:p w14:paraId="2106D9EB"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 xml:space="preserve">Dwa identyczne zasilacze o mocy min. 1500W klasy </w:t>
      </w:r>
      <w:proofErr w:type="spellStart"/>
      <w:r w:rsidRPr="00684EA8">
        <w:rPr>
          <w:rFonts w:ascii="Cambria" w:hAnsi="Cambria" w:cs="Calibri"/>
          <w:sz w:val="22"/>
        </w:rPr>
        <w:t>Titanium</w:t>
      </w:r>
      <w:proofErr w:type="spellEnd"/>
      <w:r w:rsidRPr="00684EA8">
        <w:rPr>
          <w:rFonts w:ascii="Cambria" w:hAnsi="Cambria" w:cs="Calibri"/>
          <w:sz w:val="22"/>
        </w:rPr>
        <w:t xml:space="preserve"> zainstalowane wewnątrz serwera, pracujące redundantnie, zapewniające możliwość wyłączenia i wyjęcia dowolnego z nich z serwera bez przerywania pracy serwera oraz bez ograniczania wydajności serwera. W komplecie z zasilaczami należy dostarczyć kable zasilające o długości min. 2m.</w:t>
      </w:r>
    </w:p>
    <w:p w14:paraId="1EE2DA73"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Bezpieczeństwo:</w:t>
      </w:r>
    </w:p>
    <w:p w14:paraId="7FE3393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Wbudowany czujnik otwarcia obudowy jako fabryczne rozwiązanie producenta.</w:t>
      </w:r>
    </w:p>
    <w:p w14:paraId="4B1762E7"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Moduł TPM 2.0.</w:t>
      </w:r>
    </w:p>
    <w:p w14:paraId="5B3A0312"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Serwer wyposażony w panel diagnostyczny (LCD) umieszczony z przodu obudowy serwera, umożliwiający:</w:t>
      </w:r>
    </w:p>
    <w:p w14:paraId="5B94AA7F"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wyświetlenie podstawowych informacji o serwerze, w tym numer seryjny oraz wersja oprogramowania zarządzającego i BIOS</w:t>
      </w:r>
    </w:p>
    <w:p w14:paraId="715DA59F"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wyświetlanie stanu i logów, dla pamięci RAM, procesorów, pamięci masowej, wentylatorów, czujników temperatury i zasilaczy</w:t>
      </w:r>
    </w:p>
    <w:p w14:paraId="30A7BCA6"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przywracanie konta administratora</w:t>
      </w:r>
    </w:p>
    <w:p w14:paraId="2DFCF7C2"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wyświetlanie w czasie rzeczywistym temperatury wlotu powietrza do serwera</w:t>
      </w:r>
    </w:p>
    <w:p w14:paraId="5CB9A3F1"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wyświetlanie w czasie rzeczywistym temperatury procesorów</w:t>
      </w:r>
    </w:p>
    <w:p w14:paraId="58D345EB"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konfigurowanie ustawień sieciowych modułu zarządzania.</w:t>
      </w:r>
    </w:p>
    <w:p w14:paraId="3C2E1B64"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Karta zarządzająca niezależna od zainstalowanego na serwerze systemu operacyjnego posiadająca dedykowany port 1 Gigabit Ethernet RJ-45 (1000Mbps) i umożliwiająca:</w:t>
      </w:r>
    </w:p>
    <w:p w14:paraId="4FDDAF0F"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monitoring stanu serwera oraz pracy komponentów (temperatura kluczowych komponentów, prędkość obrotowa wentylatorów, itp.),</w:t>
      </w:r>
    </w:p>
    <w:p w14:paraId="0691A33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monitorowanie w czasie rzeczywistym poboru prądu przez serwer,</w:t>
      </w:r>
    </w:p>
    <w:p w14:paraId="1C2F9435"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zbieranie logów błędów hardware,</w:t>
      </w:r>
    </w:p>
    <w:p w14:paraId="68556834"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przechwycenie wirtualnej konsoli wraz z dostępem do myszy i klawiatury,</w:t>
      </w:r>
    </w:p>
    <w:p w14:paraId="2F8B8083"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lastRenderedPageBreak/>
        <w:t>montowanie wirtualnych napędów,</w:t>
      </w:r>
    </w:p>
    <w:p w14:paraId="15CDF177"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zdalna identyfikacja fizycznego serwera i obudowy za pomocą sygnalizatora optycznego,</w:t>
      </w:r>
    </w:p>
    <w:p w14:paraId="18B52DD6"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wysyłanie zawiadomień drogą mailową i poprzez SNMP,</w:t>
      </w:r>
    </w:p>
    <w:p w14:paraId="79AC28C8"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 xml:space="preserve">wsparcie dla IPMI, SSH, </w:t>
      </w:r>
      <w:proofErr w:type="spellStart"/>
      <w:r w:rsidRPr="00684EA8">
        <w:rPr>
          <w:rFonts w:ascii="Cambria" w:hAnsi="Cambria" w:cs="Calibri"/>
          <w:sz w:val="22"/>
        </w:rPr>
        <w:t>Redfish</w:t>
      </w:r>
      <w:proofErr w:type="spellEnd"/>
      <w:r w:rsidRPr="00684EA8">
        <w:rPr>
          <w:rFonts w:ascii="Cambria" w:hAnsi="Cambria" w:cs="Calibri"/>
          <w:sz w:val="22"/>
        </w:rPr>
        <w:t>,</w:t>
      </w:r>
    </w:p>
    <w:p w14:paraId="5CA569C7"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 xml:space="preserve">wsparcie dla funkcji </w:t>
      </w:r>
      <w:proofErr w:type="spellStart"/>
      <w:r w:rsidRPr="00684EA8">
        <w:rPr>
          <w:rFonts w:ascii="Cambria" w:hAnsi="Cambria" w:cs="Calibri"/>
          <w:sz w:val="22"/>
        </w:rPr>
        <w:t>screenshot</w:t>
      </w:r>
      <w:proofErr w:type="spellEnd"/>
      <w:r w:rsidRPr="00684EA8">
        <w:rPr>
          <w:rFonts w:ascii="Cambria" w:hAnsi="Cambria" w:cs="Calibri"/>
          <w:sz w:val="22"/>
        </w:rPr>
        <w:t xml:space="preserve"> BSOD (Blue </w:t>
      </w:r>
      <w:proofErr w:type="spellStart"/>
      <w:r w:rsidRPr="00684EA8">
        <w:rPr>
          <w:rFonts w:ascii="Cambria" w:hAnsi="Cambria" w:cs="Calibri"/>
          <w:sz w:val="22"/>
        </w:rPr>
        <w:t>Screen</w:t>
      </w:r>
      <w:proofErr w:type="spellEnd"/>
      <w:r w:rsidRPr="00684EA8">
        <w:rPr>
          <w:rFonts w:ascii="Cambria" w:hAnsi="Cambria" w:cs="Calibri"/>
          <w:sz w:val="22"/>
        </w:rPr>
        <w:t xml:space="preserve"> of </w:t>
      </w:r>
      <w:proofErr w:type="spellStart"/>
      <w:r w:rsidRPr="00684EA8">
        <w:rPr>
          <w:rFonts w:ascii="Cambria" w:hAnsi="Cambria" w:cs="Calibri"/>
          <w:sz w:val="22"/>
        </w:rPr>
        <w:t>Death</w:t>
      </w:r>
      <w:proofErr w:type="spellEnd"/>
      <w:r w:rsidRPr="00684EA8">
        <w:rPr>
          <w:rFonts w:ascii="Cambria" w:hAnsi="Cambria" w:cs="Calibri"/>
          <w:sz w:val="22"/>
        </w:rPr>
        <w:t>) dla systemów Windows,</w:t>
      </w:r>
    </w:p>
    <w:p w14:paraId="50D7F180"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nadawanie ról użytkownikom,</w:t>
      </w:r>
    </w:p>
    <w:p w14:paraId="07589F29"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możliwość wykonania aktualizacji oprogramowania do zarządzania serwerem, BIOS, zasilaczy, LCD,</w:t>
      </w:r>
    </w:p>
    <w:p w14:paraId="6DDE8B55"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możliwość zainstalowania modułu Wi-Fi umożliwiającego połączenie z modułem zarządzania serwerem.</w:t>
      </w:r>
    </w:p>
    <w:p w14:paraId="0D9438DD"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Wraz z serwerem dostarczone powinno być oprogramowanie zarządzające i diagnostyczne wyprodukowane przez producenta serwera umożliwiające zdalne zarządzanie wszystkimi dostarczonymi serwerami jako grupą serwerów (klastrem), posiadające interfejs graficzny dostępny z poziomu przeglądarek internetowych (HTML), pozwalające m.in. na:</w:t>
      </w:r>
    </w:p>
    <w:p w14:paraId="0A5628DE"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włączenie, wyłączenie, restart, podgląd logów serwerów, sprawdzenie statusu sprzętu, przejęcie pełnej konsoli graficznej serwerów.</w:t>
      </w:r>
    </w:p>
    <w:p w14:paraId="266A7111"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tworzenie szablonów instalacyjnych dla systemów operacyjnych.</w:t>
      </w:r>
    </w:p>
    <w:p w14:paraId="5C80574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tworzenie profili serwerów ze zdefiniowanymi parametrami BIOS, procesora/-ów i pamięci, które umożliwiają szybkie wdrożenie identycznej konfiguracji na grupie serwerów.</w:t>
      </w:r>
    </w:p>
    <w:p w14:paraId="42A1A1F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proofErr w:type="spellStart"/>
      <w:r w:rsidRPr="00684EA8">
        <w:rPr>
          <w:rFonts w:ascii="Cambria" w:hAnsi="Cambria" w:cs="Calibri"/>
          <w:sz w:val="22"/>
        </w:rPr>
        <w:t>dalne</w:t>
      </w:r>
      <w:proofErr w:type="spellEnd"/>
      <w:r w:rsidRPr="00684EA8">
        <w:rPr>
          <w:rFonts w:ascii="Cambria" w:hAnsi="Cambria" w:cs="Calibri"/>
          <w:sz w:val="22"/>
        </w:rPr>
        <w:t xml:space="preserve"> montowanie obrazów ISO pozwalające na uruchomienie z nich serwera.</w:t>
      </w:r>
    </w:p>
    <w:p w14:paraId="4DCFC378"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aktualizacja sterowników i BIOS serwerów.</w:t>
      </w:r>
    </w:p>
    <w:p w14:paraId="368AAFA8"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zbieranie statystyk zużycia energii dla wszystkich serwerów z możliwością graficznej prezentacji danych historycznych.</w:t>
      </w:r>
    </w:p>
    <w:p w14:paraId="01818A70"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Zgodność z normą ISO 9001, ISO 14001, ISO 27001 oraz ISO 50001 lub równoważnymi.</w:t>
      </w:r>
    </w:p>
    <w:p w14:paraId="61A8AC53"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Serwer musi posiadać deklarację CE.</w:t>
      </w:r>
    </w:p>
    <w:p w14:paraId="1EE7CA7E"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Zamawiający wymaga dokumentacji w języku polskim lub angielskim.</w:t>
      </w:r>
    </w:p>
    <w:p w14:paraId="3D4FF6A6"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Urządzenia i oprogramowanie muszą być zakupione w oficjalnym kanale dystrybucyjnym producenta. Na wezwanie Zamawiającego Wykonawca musi dostarczyć oświadczenie producenta oferowanego serwera i oprogramowania, potwierdzające, że serwer jest fabrycznie nowy i pochodzi z oficjalnego kanału dystrybucyjnego producenta.</w:t>
      </w:r>
    </w:p>
    <w:p w14:paraId="3FB624F5" w14:textId="77777777" w:rsidR="00F07D1B" w:rsidRPr="00684EA8" w:rsidRDefault="00F07D1B" w:rsidP="00684EA8">
      <w:pPr>
        <w:pStyle w:val="OPZBody"/>
        <w:widowControl w:val="0"/>
        <w:numPr>
          <w:ilvl w:val="0"/>
          <w:numId w:val="73"/>
        </w:numPr>
        <w:spacing w:after="0" w:line="276" w:lineRule="auto"/>
        <w:jc w:val="both"/>
        <w:rPr>
          <w:rFonts w:ascii="Cambria" w:hAnsi="Cambria" w:cs="Calibri"/>
          <w:sz w:val="22"/>
        </w:rPr>
      </w:pPr>
      <w:r w:rsidRPr="00684EA8">
        <w:rPr>
          <w:rFonts w:ascii="Cambria" w:hAnsi="Cambria" w:cs="Calibri"/>
          <w:sz w:val="22"/>
        </w:rPr>
        <w:t>Gwarancja:</w:t>
      </w:r>
    </w:p>
    <w:p w14:paraId="49B49F00"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Urządzenie musi być fabrycznie nowe, wyprodukowane nie wcześniej niż 6 miesięcy przed datą dostarczenia do Zamawiającego i musi być objęte serwisem producenta na terenie RP.</w:t>
      </w:r>
    </w:p>
    <w:p w14:paraId="31448E3B"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 xml:space="preserve">Urządzenie objęte minimum 36-miesięcznym okresem gwarancji w trybie On-Site z gwarantowanym czasem reakcji najpóźniej </w:t>
      </w:r>
      <w:proofErr w:type="spellStart"/>
      <w:r w:rsidRPr="00684EA8">
        <w:rPr>
          <w:rFonts w:ascii="Cambria" w:hAnsi="Cambria" w:cs="Calibri"/>
          <w:sz w:val="22"/>
        </w:rPr>
        <w:t>Next</w:t>
      </w:r>
      <w:proofErr w:type="spellEnd"/>
      <w:r w:rsidRPr="00684EA8">
        <w:rPr>
          <w:rFonts w:ascii="Cambria" w:hAnsi="Cambria" w:cs="Calibri"/>
          <w:sz w:val="22"/>
        </w:rPr>
        <w:t xml:space="preserve"> Business Day od momentu zgłoszenia usterki.</w:t>
      </w:r>
    </w:p>
    <w:p w14:paraId="2E112EFF"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Zamawiający dopuszcza realizację gwarancji przez autoryzowanego partnera serwisowego producenta.</w:t>
      </w:r>
    </w:p>
    <w:p w14:paraId="6444C400"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Usługi gwarancyjne świadczone przez producenta lub autoryzowanego partnera serwisowego producenta sprzętu posiadającego certyfikat ISO co najmniej 9001 lub równoważny na świadczenie usług serwisowych lub podmiot posiadający autoryzację producenta sprzętu oraz posiadający certyfikat ISO co najmniej 9001 lub równoważny.</w:t>
      </w:r>
    </w:p>
    <w:p w14:paraId="3D202C43"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Na wezwanie Zamawiającego Wykonawca musi dostarczyć oświadczenie producenta oferowanego serwera, że wymagany poziom serwisu z wymaganym SLA został zaoferowany na potrzeby oferty w niniejszym postępowaniu.</w:t>
      </w:r>
    </w:p>
    <w:p w14:paraId="164ECE46"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lastRenderedPageBreak/>
        <w:t>Na wezwanie Zamawiającego Wykonawca musi dostarczyć oświadczenie producenta potwierdzające, że elementy, z których zbudowany jest serwer, są produktami producenta tych serwerów lub są przez niego certyfikowane oraz całe są objęte gwarancją producenta, o wymaganym w specyfikacji poziomie SLA.</w:t>
      </w:r>
    </w:p>
    <w:p w14:paraId="684C154A" w14:textId="77777777" w:rsidR="00F07D1B" w:rsidRPr="00684EA8" w:rsidRDefault="00F07D1B" w:rsidP="00684EA8">
      <w:pPr>
        <w:pStyle w:val="OPZBody"/>
        <w:widowControl w:val="0"/>
        <w:numPr>
          <w:ilvl w:val="1"/>
          <w:numId w:val="73"/>
        </w:numPr>
        <w:spacing w:after="0" w:line="276" w:lineRule="auto"/>
        <w:jc w:val="both"/>
        <w:rPr>
          <w:rFonts w:ascii="Cambria" w:hAnsi="Cambria" w:cs="Calibri"/>
          <w:sz w:val="22"/>
        </w:rPr>
      </w:pPr>
      <w:r w:rsidRPr="00684EA8">
        <w:rPr>
          <w:rFonts w:ascii="Cambria" w:hAnsi="Cambria" w:cs="Calibri"/>
          <w:sz w:val="22"/>
        </w:rPr>
        <w:t>Wymagane jest, aby gwarancja świadczona była z zachowaniem poniższych warunków:</w:t>
      </w:r>
    </w:p>
    <w:p w14:paraId="49D9AB1F" w14:textId="77777777" w:rsidR="00F07D1B" w:rsidRPr="00684EA8" w:rsidRDefault="00F07D1B" w:rsidP="00684EA8">
      <w:pPr>
        <w:pStyle w:val="OPZBody"/>
        <w:widowControl w:val="0"/>
        <w:numPr>
          <w:ilvl w:val="2"/>
          <w:numId w:val="73"/>
        </w:numPr>
        <w:spacing w:after="0" w:line="276" w:lineRule="auto"/>
        <w:jc w:val="both"/>
        <w:rPr>
          <w:rFonts w:ascii="Cambria" w:hAnsi="Cambria" w:cs="Calibri"/>
          <w:sz w:val="22"/>
        </w:rPr>
      </w:pPr>
      <w:r w:rsidRPr="00684EA8">
        <w:rPr>
          <w:rFonts w:ascii="Cambria" w:hAnsi="Cambria" w:cs="Calibri"/>
          <w:sz w:val="22"/>
        </w:rPr>
        <w:t xml:space="preserve">możliwość pobierania najnowszego </w:t>
      </w:r>
      <w:proofErr w:type="spellStart"/>
      <w:r w:rsidRPr="00684EA8">
        <w:rPr>
          <w:rFonts w:ascii="Cambria" w:hAnsi="Cambria" w:cs="Calibri"/>
          <w:sz w:val="22"/>
        </w:rPr>
        <w:t>firmware</w:t>
      </w:r>
      <w:proofErr w:type="spellEnd"/>
      <w:r w:rsidRPr="00684EA8">
        <w:rPr>
          <w:rFonts w:ascii="Cambria" w:hAnsi="Cambria" w:cs="Calibri"/>
          <w:sz w:val="22"/>
        </w:rPr>
        <w:t>,</w:t>
      </w:r>
    </w:p>
    <w:p w14:paraId="3E86AC0A" w14:textId="77777777" w:rsidR="00F07D1B" w:rsidRPr="00684EA8" w:rsidRDefault="00F07D1B" w:rsidP="00684EA8">
      <w:pPr>
        <w:pStyle w:val="OPZBody"/>
        <w:widowControl w:val="0"/>
        <w:numPr>
          <w:ilvl w:val="2"/>
          <w:numId w:val="73"/>
        </w:numPr>
        <w:spacing w:after="0" w:line="276" w:lineRule="auto"/>
        <w:jc w:val="both"/>
        <w:rPr>
          <w:rFonts w:ascii="Cambria" w:hAnsi="Cambria" w:cs="Calibri"/>
          <w:sz w:val="22"/>
        </w:rPr>
      </w:pPr>
      <w:r w:rsidRPr="00684EA8">
        <w:rPr>
          <w:rFonts w:ascii="Cambria" w:hAnsi="Cambria" w:cs="Calibri"/>
          <w:sz w:val="22"/>
        </w:rPr>
        <w:t>dostęp do bazy wiedzy producenta w zakresie dostarczanych urządzeń,</w:t>
      </w:r>
    </w:p>
    <w:p w14:paraId="4F82C510" w14:textId="77777777" w:rsidR="00F07D1B" w:rsidRPr="00684EA8" w:rsidRDefault="00F07D1B" w:rsidP="00684EA8">
      <w:pPr>
        <w:pStyle w:val="OPZBody"/>
        <w:widowControl w:val="0"/>
        <w:numPr>
          <w:ilvl w:val="2"/>
          <w:numId w:val="73"/>
        </w:numPr>
        <w:spacing w:after="0" w:line="276" w:lineRule="auto"/>
        <w:jc w:val="both"/>
        <w:rPr>
          <w:rFonts w:ascii="Cambria" w:hAnsi="Cambria" w:cs="Calibri"/>
          <w:sz w:val="22"/>
        </w:rPr>
      </w:pPr>
      <w:r w:rsidRPr="00684EA8">
        <w:rPr>
          <w:rFonts w:ascii="Cambria" w:hAnsi="Cambria" w:cs="Calibri"/>
          <w:sz w:val="22"/>
        </w:rPr>
        <w:t>dostęp do centrum pomocy technicznej producenta lub autoryzowanego partnera serwisowego producenta,</w:t>
      </w:r>
    </w:p>
    <w:p w14:paraId="66CED0F3" w14:textId="77777777" w:rsidR="00F07D1B" w:rsidRPr="00684EA8" w:rsidRDefault="00F07D1B" w:rsidP="00684EA8">
      <w:pPr>
        <w:pStyle w:val="OPZBody"/>
        <w:widowControl w:val="0"/>
        <w:numPr>
          <w:ilvl w:val="2"/>
          <w:numId w:val="73"/>
        </w:numPr>
        <w:spacing w:after="0" w:line="276" w:lineRule="auto"/>
        <w:jc w:val="both"/>
        <w:rPr>
          <w:rFonts w:ascii="Cambria" w:hAnsi="Cambria" w:cs="Calibri"/>
          <w:sz w:val="22"/>
        </w:rPr>
      </w:pPr>
      <w:r w:rsidRPr="00684EA8">
        <w:rPr>
          <w:rFonts w:ascii="Cambria" w:hAnsi="Cambria" w:cs="Calibri"/>
          <w:sz w:val="22"/>
        </w:rPr>
        <w:t>otwieranie zgłoszeń serwisowych w przypadku podejrzenia możliwości błędu w oprogramowaniu/hardware, otrzymywanie poprawek oraz aktualizacji wersji oprogramowania.</w:t>
      </w:r>
    </w:p>
    <w:p w14:paraId="7E339398" w14:textId="77777777" w:rsidR="00F07D1B" w:rsidRPr="00684EA8" w:rsidRDefault="00F07D1B" w:rsidP="00684EA8">
      <w:pPr>
        <w:spacing w:after="0" w:line="276" w:lineRule="auto"/>
        <w:rPr>
          <w:rFonts w:cs="Calibri"/>
        </w:rPr>
      </w:pPr>
    </w:p>
    <w:p w14:paraId="3F37EFB1" w14:textId="200EC712" w:rsidR="00FF5265" w:rsidRPr="00684EA8" w:rsidRDefault="00FF5265" w:rsidP="00684EA8">
      <w:pPr>
        <w:pStyle w:val="Nagwek2"/>
        <w:spacing w:line="276" w:lineRule="auto"/>
        <w:rPr>
          <w:rFonts w:ascii="Cambria" w:hAnsi="Cambria"/>
        </w:rPr>
      </w:pPr>
      <w:bookmarkStart w:id="34" w:name="_Toc237374627"/>
      <w:r w:rsidRPr="00684EA8">
        <w:rPr>
          <w:rFonts w:ascii="Cambria" w:hAnsi="Cambria"/>
        </w:rPr>
        <w:t>Serwer do wykonywania kopii zapasowych</w:t>
      </w:r>
      <w:bookmarkEnd w:id="34"/>
    </w:p>
    <w:p w14:paraId="5B725AF3" w14:textId="29A8D40A" w:rsidR="00EB13F2" w:rsidRPr="00684EA8" w:rsidRDefault="00EB13F2" w:rsidP="00684EA8">
      <w:pPr>
        <w:spacing w:after="0" w:line="276" w:lineRule="auto"/>
        <w:rPr>
          <w:rFonts w:cs="Calibri"/>
        </w:rPr>
      </w:pPr>
      <w:r w:rsidRPr="00684EA8">
        <w:rPr>
          <w:rFonts w:cs="Calibri"/>
        </w:rPr>
        <w:t>Przedmiotem zamówienia jest serwer przeznaczony do wykonywania kopii zapasowych.</w:t>
      </w:r>
    </w:p>
    <w:p w14:paraId="4D180A7F" w14:textId="77777777" w:rsidR="00EB13F2" w:rsidRPr="00684EA8" w:rsidRDefault="00EB13F2" w:rsidP="00684EA8">
      <w:pPr>
        <w:spacing w:after="0" w:line="276" w:lineRule="auto"/>
        <w:rPr>
          <w:rFonts w:eastAsia="Aptos" w:cs="Calibri"/>
        </w:rPr>
      </w:pPr>
      <w:r w:rsidRPr="00684EA8">
        <w:rPr>
          <w:rFonts w:cs="Calibri"/>
        </w:rPr>
        <w:t>Wymagania:</w:t>
      </w:r>
    </w:p>
    <w:p w14:paraId="2E578B65"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 xml:space="preserve">Obudowa </w:t>
      </w:r>
      <w:proofErr w:type="spellStart"/>
      <w:r w:rsidRPr="00684EA8">
        <w:rPr>
          <w:rFonts w:ascii="Cambria" w:hAnsi="Cambria" w:cs="Calibri"/>
          <w:sz w:val="22"/>
        </w:rPr>
        <w:t>Rack</w:t>
      </w:r>
      <w:proofErr w:type="spellEnd"/>
      <w:r w:rsidRPr="00684EA8">
        <w:rPr>
          <w:rFonts w:ascii="Cambria" w:hAnsi="Cambria" w:cs="Calibri"/>
          <w:sz w:val="22"/>
        </w:rPr>
        <w:t xml:space="preserve"> o wysokości maksymalnie 2U z możliwością instalacji min. 12 dysków 3,5”.</w:t>
      </w:r>
    </w:p>
    <w:p w14:paraId="6F8B72B0"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 xml:space="preserve">Serwer wraz z kompletem wysuwanych szyn umożliwiających montaż w szafie </w:t>
      </w:r>
      <w:proofErr w:type="spellStart"/>
      <w:r w:rsidRPr="00684EA8">
        <w:rPr>
          <w:rFonts w:ascii="Cambria" w:hAnsi="Cambria" w:cs="Calibri"/>
          <w:sz w:val="22"/>
        </w:rPr>
        <w:t>rack</w:t>
      </w:r>
      <w:proofErr w:type="spellEnd"/>
      <w:r w:rsidRPr="00684EA8">
        <w:rPr>
          <w:rFonts w:ascii="Cambria" w:hAnsi="Cambria" w:cs="Calibri"/>
          <w:sz w:val="22"/>
        </w:rPr>
        <w:t xml:space="preserve"> i wysuwanie serwera do celów serwisowych.</w:t>
      </w:r>
    </w:p>
    <w:p w14:paraId="53BBB156" w14:textId="77777777" w:rsidR="00EB13F2" w:rsidRPr="00684EA8" w:rsidRDefault="00EB13F2" w:rsidP="00684EA8">
      <w:pPr>
        <w:pStyle w:val="Akapitzlist"/>
        <w:numPr>
          <w:ilvl w:val="0"/>
          <w:numId w:val="74"/>
        </w:numPr>
        <w:spacing w:after="0" w:line="276" w:lineRule="auto"/>
        <w:rPr>
          <w:rFonts w:eastAsia="Arial" w:cs="Calibri"/>
          <w:lang w:val="pl" w:eastAsia="pl-PL"/>
        </w:rPr>
      </w:pPr>
      <w:r w:rsidRPr="00684EA8">
        <w:rPr>
          <w:rFonts w:eastAsia="Arial" w:cs="Calibri"/>
          <w:lang w:val="pl" w:eastAsia="pl-PL"/>
        </w:rPr>
        <w:t>Serwer musi być dostarczony wraz z przednim panelem zamykanym na klucz, zabezpieczającym dyski przed nieuprawnionym wyjęciem.</w:t>
      </w:r>
    </w:p>
    <w:p w14:paraId="628F238E"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Płyta główna z możliwością zainstalowania do dwóch procesorów.</w:t>
      </w:r>
    </w:p>
    <w:p w14:paraId="2853ED55"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Chipset dedykowany przez producenta procesora do pracy w serwerach dwuprocesorowych.</w:t>
      </w:r>
    </w:p>
    <w:p w14:paraId="36C49B30"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Zainstalowany jeden procesor min. 8-rdzeniowy o taktowaniu min. 2.6GHz (</w:t>
      </w:r>
      <w:proofErr w:type="spellStart"/>
      <w:r w:rsidRPr="00684EA8">
        <w:rPr>
          <w:rFonts w:ascii="Cambria" w:hAnsi="Cambria" w:cs="Calibri"/>
          <w:sz w:val="22"/>
        </w:rPr>
        <w:t>base</w:t>
      </w:r>
      <w:proofErr w:type="spellEnd"/>
      <w:r w:rsidRPr="00684EA8">
        <w:rPr>
          <w:rFonts w:ascii="Cambria" w:hAnsi="Cambria" w:cs="Calibri"/>
          <w:sz w:val="22"/>
        </w:rPr>
        <w:t xml:space="preserve"> </w:t>
      </w:r>
      <w:proofErr w:type="spellStart"/>
      <w:r w:rsidRPr="00684EA8">
        <w:rPr>
          <w:rFonts w:ascii="Cambria" w:hAnsi="Cambria" w:cs="Calibri"/>
          <w:sz w:val="22"/>
        </w:rPr>
        <w:t>frequency</w:t>
      </w:r>
      <w:proofErr w:type="spellEnd"/>
      <w:r w:rsidRPr="00684EA8">
        <w:rPr>
          <w:rFonts w:ascii="Cambria" w:hAnsi="Cambria" w:cs="Calibri"/>
          <w:sz w:val="22"/>
        </w:rPr>
        <w:t>) umożliwiający osiągnięcie w teście SPECrate2017_fp_base wyniku min. 270 pkt. w konfiguracji dla dwóch procesorów. Wynik należy dołączyć do oferty.</w:t>
      </w:r>
    </w:p>
    <w:p w14:paraId="2F825AF4"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Pamięć RAM min. 32 GB DDR5 RDIMM 5600MT/s w kościach po min. 32 GB.</w:t>
      </w:r>
    </w:p>
    <w:p w14:paraId="36E8064D"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 xml:space="preserve">Na płycie głównej powinny znajdować się minimum 32 </w:t>
      </w:r>
      <w:proofErr w:type="spellStart"/>
      <w:r w:rsidRPr="00684EA8">
        <w:rPr>
          <w:rFonts w:ascii="Cambria" w:hAnsi="Cambria" w:cs="Calibri"/>
          <w:sz w:val="22"/>
        </w:rPr>
        <w:t>sloty</w:t>
      </w:r>
      <w:proofErr w:type="spellEnd"/>
      <w:r w:rsidRPr="00684EA8">
        <w:rPr>
          <w:rFonts w:ascii="Cambria" w:hAnsi="Cambria" w:cs="Calibri"/>
          <w:sz w:val="22"/>
        </w:rPr>
        <w:t xml:space="preserve"> przeznaczone do instalacji pamięci RAM.</w:t>
      </w:r>
    </w:p>
    <w:p w14:paraId="7E4692A2"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lang w:val="en-US"/>
        </w:rPr>
      </w:pPr>
      <w:proofErr w:type="spellStart"/>
      <w:r w:rsidRPr="00684EA8">
        <w:rPr>
          <w:rFonts w:ascii="Cambria" w:hAnsi="Cambria" w:cs="Calibri"/>
          <w:sz w:val="22"/>
          <w:lang w:val="en-US"/>
        </w:rPr>
        <w:t>Zabezpieczenie</w:t>
      </w:r>
      <w:proofErr w:type="spellEnd"/>
      <w:r w:rsidRPr="00684EA8">
        <w:rPr>
          <w:rFonts w:ascii="Cambria" w:hAnsi="Cambria" w:cs="Calibri"/>
          <w:sz w:val="22"/>
          <w:lang w:val="en-US"/>
        </w:rPr>
        <w:t xml:space="preserve"> </w:t>
      </w:r>
      <w:proofErr w:type="spellStart"/>
      <w:r w:rsidRPr="00684EA8">
        <w:rPr>
          <w:rFonts w:ascii="Cambria" w:hAnsi="Cambria" w:cs="Calibri"/>
          <w:sz w:val="22"/>
          <w:lang w:val="en-US"/>
        </w:rPr>
        <w:t>pamięci</w:t>
      </w:r>
      <w:proofErr w:type="spellEnd"/>
      <w:r w:rsidRPr="00684EA8">
        <w:rPr>
          <w:rFonts w:ascii="Cambria" w:hAnsi="Cambria" w:cs="Calibri"/>
          <w:sz w:val="22"/>
          <w:lang w:val="en-US"/>
        </w:rPr>
        <w:t>:</w:t>
      </w:r>
    </w:p>
    <w:p w14:paraId="747448CF"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Memory mirroring</w:t>
      </w:r>
    </w:p>
    <w:p w14:paraId="2C1A260F"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ECC</w:t>
      </w:r>
    </w:p>
    <w:p w14:paraId="0232E6D8"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patrol scrubbing</w:t>
      </w:r>
    </w:p>
    <w:p w14:paraId="75CE9454"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SDDC</w:t>
      </w:r>
    </w:p>
    <w:p w14:paraId="111D4CA3"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memory thermal throttling</w:t>
      </w:r>
    </w:p>
    <w:p w14:paraId="2C11C5D5"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ADDDC-SR</w:t>
      </w:r>
    </w:p>
    <w:p w14:paraId="40DF5432"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PPR</w:t>
      </w:r>
    </w:p>
    <w:p w14:paraId="52ADD782"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684EA8">
        <w:rPr>
          <w:rFonts w:ascii="Cambria" w:hAnsi="Cambria" w:cs="Calibri"/>
          <w:sz w:val="22"/>
          <w:lang w:val="en-US"/>
        </w:rPr>
        <w:t xml:space="preserve">Memory </w:t>
      </w:r>
      <w:proofErr w:type="spellStart"/>
      <w:r w:rsidRPr="00684EA8">
        <w:rPr>
          <w:rFonts w:ascii="Cambria" w:hAnsi="Cambria" w:cs="Calibri"/>
          <w:sz w:val="22"/>
          <w:lang w:val="en-US"/>
        </w:rPr>
        <w:t>SMBus</w:t>
      </w:r>
      <w:proofErr w:type="spellEnd"/>
      <w:r w:rsidRPr="00684EA8">
        <w:rPr>
          <w:rFonts w:ascii="Cambria" w:hAnsi="Cambria" w:cs="Calibri"/>
          <w:sz w:val="22"/>
          <w:lang w:val="en-US"/>
        </w:rPr>
        <w:t xml:space="preserve"> hang recovery.</w:t>
      </w:r>
    </w:p>
    <w:p w14:paraId="72316BCB"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Zintegrowana karta graficzna umożliwiająca rozdzielczość min. 1920x1200.</w:t>
      </w:r>
    </w:p>
    <w:p w14:paraId="6D013537"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Wbudowane porty:</w:t>
      </w:r>
    </w:p>
    <w:p w14:paraId="62638387"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4 porty USB z czego nie mniej niż 1 port USB 3.x na przednim panelu obudowy, 2 porty USB 3.x na tylnym panelu obudowy oraz 1 port USB na płycie głównej.</w:t>
      </w:r>
    </w:p>
    <w:p w14:paraId="1EB9B853"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Złącze USB TYP-C na przednim panelu, które musi umożliwiać dostęp do modułu zarządzania serwerem przez komputer PC z systemem Windows lub urządzenia mobilne z systemem Android lub iOS.</w:t>
      </w:r>
    </w:p>
    <w:p w14:paraId="55E0F94E"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1 port VGA na tylnym panelu obudowy.</w:t>
      </w:r>
    </w:p>
    <w:p w14:paraId="32C9052C"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Powyższe porty USB, USB-C oraz VGA nie mogą zostać osiągnięte poprzez stosowanie dodatkowych adapterów, przejściówek oraz kart rozszerzeń.</w:t>
      </w:r>
    </w:p>
    <w:p w14:paraId="64D828AC"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lastRenderedPageBreak/>
        <w:t xml:space="preserve">Minimum 3 aktywne </w:t>
      </w:r>
      <w:proofErr w:type="spellStart"/>
      <w:r w:rsidRPr="00684EA8">
        <w:rPr>
          <w:rFonts w:ascii="Cambria" w:hAnsi="Cambria" w:cs="Calibri"/>
          <w:sz w:val="22"/>
        </w:rPr>
        <w:t>sloty</w:t>
      </w:r>
      <w:proofErr w:type="spellEnd"/>
      <w:r w:rsidRPr="00684EA8">
        <w:rPr>
          <w:rFonts w:ascii="Cambria" w:hAnsi="Cambria" w:cs="Calibri"/>
          <w:sz w:val="22"/>
        </w:rPr>
        <w:t xml:space="preserve"> PCI-E 5.0, w tym minimum 1 slot PCI-E 5.0 x16.</w:t>
      </w:r>
    </w:p>
    <w:p w14:paraId="539D3775"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Możliwość instalacji kart rozszerzeń PCI-E.</w:t>
      </w:r>
    </w:p>
    <w:p w14:paraId="51656FB3"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Zainstalowane i w pełni funkcjonalne interfejsy sieciowe:</w:t>
      </w:r>
    </w:p>
    <w:p w14:paraId="3B7B0AF5" w14:textId="77777777" w:rsidR="00EB13F2" w:rsidRPr="00D8623D" w:rsidRDefault="00EB13F2" w:rsidP="00684EA8">
      <w:pPr>
        <w:pStyle w:val="OPZBody"/>
        <w:widowControl w:val="0"/>
        <w:numPr>
          <w:ilvl w:val="1"/>
          <w:numId w:val="74"/>
        </w:numPr>
        <w:spacing w:after="0" w:line="276" w:lineRule="auto"/>
        <w:jc w:val="both"/>
        <w:rPr>
          <w:rFonts w:ascii="Cambria" w:eastAsia="Aptos" w:hAnsi="Cambria" w:cs="Calibri"/>
          <w:sz w:val="22"/>
          <w:lang w:val="en-US"/>
        </w:rPr>
      </w:pPr>
      <w:r w:rsidRPr="00D8623D">
        <w:rPr>
          <w:rFonts w:ascii="Cambria" w:hAnsi="Cambria" w:cs="Calibri"/>
          <w:sz w:val="22"/>
          <w:lang w:val="en-US"/>
        </w:rPr>
        <w:t>minimum 1 x RJ-45 Ethernet management port,</w:t>
      </w:r>
    </w:p>
    <w:p w14:paraId="7A60262D"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minimum 4 porty 1Gb/s Ethernet w standardzie RJ-45,</w:t>
      </w:r>
    </w:p>
    <w:p w14:paraId="55A58FFF"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 xml:space="preserve">minimum 2 porty 10Gb/s Ethernet w standardzie SFP+ wraz z odpowiednimi wkładkami optycznymi SFP+ </w:t>
      </w:r>
      <w:proofErr w:type="spellStart"/>
      <w:r w:rsidRPr="00684EA8">
        <w:rPr>
          <w:rFonts w:ascii="Cambria" w:hAnsi="Cambria" w:cs="Calibri"/>
          <w:sz w:val="22"/>
        </w:rPr>
        <w:t>Multimode</w:t>
      </w:r>
      <w:proofErr w:type="spellEnd"/>
      <w:r w:rsidRPr="00684EA8">
        <w:rPr>
          <w:rFonts w:ascii="Cambria" w:hAnsi="Cambria" w:cs="Calibri"/>
          <w:sz w:val="22"/>
        </w:rPr>
        <w:t>.</w:t>
      </w:r>
    </w:p>
    <w:p w14:paraId="4B920905"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Zainstalowane 2 dyski serwerowe SSD SATA 3,5” Read-</w:t>
      </w:r>
      <w:proofErr w:type="spellStart"/>
      <w:r w:rsidRPr="00684EA8">
        <w:rPr>
          <w:rFonts w:ascii="Cambria" w:hAnsi="Cambria" w:cs="Calibri"/>
          <w:sz w:val="22"/>
        </w:rPr>
        <w:t>Intensive</w:t>
      </w:r>
      <w:proofErr w:type="spellEnd"/>
      <w:r w:rsidRPr="00684EA8">
        <w:rPr>
          <w:rFonts w:ascii="Cambria" w:hAnsi="Cambria" w:cs="Calibri"/>
          <w:sz w:val="22"/>
        </w:rPr>
        <w:t xml:space="preserve"> o pojemności min. 480GB każdy.</w:t>
      </w:r>
    </w:p>
    <w:p w14:paraId="3C70E76C"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Zainstalowane 7 dysków serwerowych HDD SATA 3,5” 7.2K o pojemności min. 8 TB każdy, przeznaczonych na backup.</w:t>
      </w:r>
    </w:p>
    <w:p w14:paraId="526AF592"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Zainstalowany sprzętowy kontroler RAID umożliwiający skonfigurowanie poziomów RAID 0, 1, 10, 5, 50. Kontroler wyposażony w 8GB Cache i podtrzymanie bateryjne. Kontroler powinien posiadać wsparcie dla dysków SAS oraz SATA. </w:t>
      </w:r>
    </w:p>
    <w:p w14:paraId="6C5BCBFC"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Wentylatory wspierające wymianę Hot-</w:t>
      </w:r>
      <w:proofErr w:type="spellStart"/>
      <w:r w:rsidRPr="00684EA8">
        <w:rPr>
          <w:rFonts w:ascii="Cambria" w:hAnsi="Cambria" w:cs="Calibri"/>
          <w:sz w:val="22"/>
        </w:rPr>
        <w:t>Swap</w:t>
      </w:r>
      <w:proofErr w:type="spellEnd"/>
      <w:r w:rsidRPr="00684EA8">
        <w:rPr>
          <w:rFonts w:ascii="Cambria" w:hAnsi="Cambria" w:cs="Calibri"/>
          <w:sz w:val="22"/>
        </w:rPr>
        <w:t>, zamontowane nadmiarowo.</w:t>
      </w:r>
    </w:p>
    <w:p w14:paraId="18AD7C9C"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Ilość zainstalowanych wentylatorów musi umożliwiać wydajne chłodzenie dla maksymalnej konfiguracji serwera (CPU, RAM, PCI-E, dyski, zasilacze).</w:t>
      </w:r>
    </w:p>
    <w:p w14:paraId="52921C1A"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 xml:space="preserve">Dwa identyczne zasilacze o mocy min. 1500W klasy </w:t>
      </w:r>
      <w:proofErr w:type="spellStart"/>
      <w:r w:rsidRPr="00684EA8">
        <w:rPr>
          <w:rFonts w:ascii="Cambria" w:hAnsi="Cambria" w:cs="Calibri"/>
          <w:sz w:val="22"/>
        </w:rPr>
        <w:t>Titanium</w:t>
      </w:r>
      <w:proofErr w:type="spellEnd"/>
      <w:r w:rsidRPr="00684EA8">
        <w:rPr>
          <w:rFonts w:ascii="Cambria" w:hAnsi="Cambria" w:cs="Calibri"/>
          <w:sz w:val="22"/>
        </w:rPr>
        <w:t xml:space="preserve"> zainstalowane wewnątrz serwera, pracujące redundantnie, zapewniające możliwość wyłączenia i wyjęcia dowolnego z nich z serwera bez przerywania pracy serwera oraz bez ograniczania wydajności serwera. W komplecie z zasilaczami należy dostarczyć kable zasilające o długości min. 2m.</w:t>
      </w:r>
    </w:p>
    <w:p w14:paraId="4A4CEA76"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Bezpieczeństwo:</w:t>
      </w:r>
    </w:p>
    <w:p w14:paraId="03CB829E"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Wbudowany czujnik otwarcia obudowy jako fabryczne rozwiązanie producenta.</w:t>
      </w:r>
    </w:p>
    <w:p w14:paraId="315EA165"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Moduł TPM 2.0.</w:t>
      </w:r>
    </w:p>
    <w:p w14:paraId="166269CC"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Serwer wyposażony w panel diagnostyczny (LCD) umieszczony z przodu obudowy serwera, umożliwiający:</w:t>
      </w:r>
    </w:p>
    <w:p w14:paraId="5881833C"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wyświetlenie podstawowych informacji o serwerze, w tym numer seryjny oraz wersja oprogramowania zarządzającego i BIOS</w:t>
      </w:r>
    </w:p>
    <w:p w14:paraId="7B94839D"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wyświetlanie stanu i logów, dla pamięci RAM, procesorów, pamięci masowej, wentylatorów, czujników temperatury i zasilaczy</w:t>
      </w:r>
    </w:p>
    <w:p w14:paraId="0B8A10AE"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przywracanie konta administratora</w:t>
      </w:r>
    </w:p>
    <w:p w14:paraId="4AAE9364"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wyświetlanie w czasie rzeczywistym temperatury wlotu powietrza do serwera</w:t>
      </w:r>
    </w:p>
    <w:p w14:paraId="2659354D"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wyświetlanie w czasie rzeczywistym temperatury procesorów</w:t>
      </w:r>
    </w:p>
    <w:p w14:paraId="475E99DF"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konfigurowanie ustawień sieciowych modułu zarządzania.</w:t>
      </w:r>
    </w:p>
    <w:p w14:paraId="1341E41E"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Karta zarządzająca niezależna od zainstalowanego na serwerze systemu operacyjnego posiadająca dedykowany port 1 Gigabit Ethernet RJ-45 (1000Mbps) i umożliwiająca:</w:t>
      </w:r>
    </w:p>
    <w:p w14:paraId="61D92026"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monitoring stanu serwera oraz pracy komponentów (temperatura kluczowych komponentów, prędkość obrotowa wentylatorów, itp.),</w:t>
      </w:r>
    </w:p>
    <w:p w14:paraId="61B3360F"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monitorowanie w czasie rzeczywistym poboru prądu przez serwer,</w:t>
      </w:r>
    </w:p>
    <w:p w14:paraId="332DB8A3"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zbieranie logów błędów hardware,</w:t>
      </w:r>
    </w:p>
    <w:p w14:paraId="7C112139"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przechwycenie wirtualnej konsoli wraz z dostępem do myszy i klawiatury,</w:t>
      </w:r>
    </w:p>
    <w:p w14:paraId="38348A02"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montowanie wirtualnych napędów,</w:t>
      </w:r>
    </w:p>
    <w:p w14:paraId="529F43C5"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zdalna identyfikacja fizycznego serwera i obudowy za pomocą sygnalizatora optycznego,</w:t>
      </w:r>
    </w:p>
    <w:p w14:paraId="42F7BCA0"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wysyłanie zawiadomień drogą mailową i poprzez SNMP,</w:t>
      </w:r>
    </w:p>
    <w:p w14:paraId="350C1AB8"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 xml:space="preserve">wsparcie dla IPMI, SSH, </w:t>
      </w:r>
      <w:proofErr w:type="spellStart"/>
      <w:r w:rsidRPr="00684EA8">
        <w:rPr>
          <w:rFonts w:ascii="Cambria" w:hAnsi="Cambria" w:cs="Calibri"/>
          <w:sz w:val="22"/>
        </w:rPr>
        <w:t>Redfish</w:t>
      </w:r>
      <w:proofErr w:type="spellEnd"/>
      <w:r w:rsidRPr="00684EA8">
        <w:rPr>
          <w:rFonts w:ascii="Cambria" w:hAnsi="Cambria" w:cs="Calibri"/>
          <w:sz w:val="22"/>
        </w:rPr>
        <w:t>,</w:t>
      </w:r>
    </w:p>
    <w:p w14:paraId="2C69E175"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 xml:space="preserve">wsparcie dla funkcji </w:t>
      </w:r>
      <w:proofErr w:type="spellStart"/>
      <w:r w:rsidRPr="00684EA8">
        <w:rPr>
          <w:rFonts w:ascii="Cambria" w:hAnsi="Cambria" w:cs="Calibri"/>
          <w:sz w:val="22"/>
        </w:rPr>
        <w:t>screenshot</w:t>
      </w:r>
      <w:proofErr w:type="spellEnd"/>
      <w:r w:rsidRPr="00684EA8">
        <w:rPr>
          <w:rFonts w:ascii="Cambria" w:hAnsi="Cambria" w:cs="Calibri"/>
          <w:sz w:val="22"/>
        </w:rPr>
        <w:t xml:space="preserve"> BSOD (Blue </w:t>
      </w:r>
      <w:proofErr w:type="spellStart"/>
      <w:r w:rsidRPr="00684EA8">
        <w:rPr>
          <w:rFonts w:ascii="Cambria" w:hAnsi="Cambria" w:cs="Calibri"/>
          <w:sz w:val="22"/>
        </w:rPr>
        <w:t>Screen</w:t>
      </w:r>
      <w:proofErr w:type="spellEnd"/>
      <w:r w:rsidRPr="00684EA8">
        <w:rPr>
          <w:rFonts w:ascii="Cambria" w:hAnsi="Cambria" w:cs="Calibri"/>
          <w:sz w:val="22"/>
        </w:rPr>
        <w:t xml:space="preserve"> of </w:t>
      </w:r>
      <w:proofErr w:type="spellStart"/>
      <w:r w:rsidRPr="00684EA8">
        <w:rPr>
          <w:rFonts w:ascii="Cambria" w:hAnsi="Cambria" w:cs="Calibri"/>
          <w:sz w:val="22"/>
        </w:rPr>
        <w:t>Death</w:t>
      </w:r>
      <w:proofErr w:type="spellEnd"/>
      <w:r w:rsidRPr="00684EA8">
        <w:rPr>
          <w:rFonts w:ascii="Cambria" w:hAnsi="Cambria" w:cs="Calibri"/>
          <w:sz w:val="22"/>
        </w:rPr>
        <w:t>) dla systemów Windows,</w:t>
      </w:r>
    </w:p>
    <w:p w14:paraId="74FB0C75"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nadawanie ról użytkownikom,</w:t>
      </w:r>
    </w:p>
    <w:p w14:paraId="5E19E53B"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 xml:space="preserve">możliwość wykonania aktualizacji oprogramowania do zarządzania serwerem, BIOS, </w:t>
      </w:r>
      <w:r w:rsidRPr="00684EA8">
        <w:rPr>
          <w:rFonts w:ascii="Cambria" w:hAnsi="Cambria" w:cs="Calibri"/>
          <w:sz w:val="22"/>
        </w:rPr>
        <w:lastRenderedPageBreak/>
        <w:t>zasilaczy, LCD,</w:t>
      </w:r>
    </w:p>
    <w:p w14:paraId="227BE4AC"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możliwość zainstalowania modułu Wi-Fi umożliwiającego połączenie z modułem zarządzania serwerem.</w:t>
      </w:r>
    </w:p>
    <w:p w14:paraId="060064F8"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Wraz z serwerem dostarczone powinno być oprogramowanie zarządzające i diagnostyczne wyprodukowane przez producenta serwera umożliwiające zdalne zarządzanie wszystkimi dostarczonymi serwerami jako grupą serwerów (klastrem), posiadające interfejs graficzny dostępny z poziomu przeglądarek internetowych (HTML), pozwalające m.in. na:</w:t>
      </w:r>
    </w:p>
    <w:p w14:paraId="582E2056"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włączenie, wyłączenie, restart, podgląd logów serwerów, sprawdzenie statusu sprzętu, przejęcie pełnej konsoli graficznej serwerów.</w:t>
      </w:r>
    </w:p>
    <w:p w14:paraId="7C9B5D74"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tworzenie szablonów instalacyjnych dla systemów operacyjnych.</w:t>
      </w:r>
    </w:p>
    <w:p w14:paraId="6F5D1FA7"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tworzenie profili serwerów ze zdefiniowanymi parametrami BIOS, procesora/-ów i pamięci, które umożliwiają szybkie wdrożenie identycznej konfiguracji na grupie serwerów.</w:t>
      </w:r>
    </w:p>
    <w:p w14:paraId="629434E3"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zdalne montowanie obrazów ISO pozwalające na uruchomienie z nich serwera.</w:t>
      </w:r>
    </w:p>
    <w:p w14:paraId="6ABDE5F8"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aktualizacja sterowników i BIOS serwerów.</w:t>
      </w:r>
    </w:p>
    <w:p w14:paraId="122C3E74"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zbieranie statystyk zużycia energii dla wszystkich serwerów z możliwością graficznej prezentacji danych historycznych.</w:t>
      </w:r>
    </w:p>
    <w:p w14:paraId="46649612"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Zgodność z normą ISO 9001, ISO 14001, ISO 27001 oraz ISO 50001 lub równoważnymi.</w:t>
      </w:r>
    </w:p>
    <w:p w14:paraId="1BDE17A5"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Serwer musi posiadać deklarację CE.</w:t>
      </w:r>
    </w:p>
    <w:p w14:paraId="323DC605"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Zamawiający wymaga dokumentacji w języku polskim lub angielskim.</w:t>
      </w:r>
    </w:p>
    <w:p w14:paraId="06E286AF"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Urządzenia i oprogramowanie muszą być zakupione w oficjalnym kanale dystrybucyjnym producenta. Na wezwanie Zamawiającego Wykonawca musi dostarczyć oświadczenie producenta oferowanego serwera i oprogramowania, potwierdzające, że serwer jest fabrycznie nowy i pochodzi z oficjalnego kanału dystrybucyjnego producenta.</w:t>
      </w:r>
    </w:p>
    <w:p w14:paraId="3B55AB63" w14:textId="77777777" w:rsidR="00EB13F2" w:rsidRPr="00684EA8" w:rsidRDefault="00EB13F2" w:rsidP="00684EA8">
      <w:pPr>
        <w:pStyle w:val="OPZBody"/>
        <w:widowControl w:val="0"/>
        <w:numPr>
          <w:ilvl w:val="0"/>
          <w:numId w:val="74"/>
        </w:numPr>
        <w:spacing w:after="0" w:line="276" w:lineRule="auto"/>
        <w:jc w:val="both"/>
        <w:rPr>
          <w:rFonts w:ascii="Cambria" w:eastAsia="Aptos" w:hAnsi="Cambria" w:cs="Calibri"/>
          <w:sz w:val="22"/>
        </w:rPr>
      </w:pPr>
      <w:r w:rsidRPr="00684EA8">
        <w:rPr>
          <w:rFonts w:ascii="Cambria" w:hAnsi="Cambria" w:cs="Calibri"/>
          <w:sz w:val="22"/>
        </w:rPr>
        <w:t>Gwarancja:</w:t>
      </w:r>
    </w:p>
    <w:p w14:paraId="609CB733"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Urządzenie musi być fabrycznie nowe, wyprodukowane nie wcześniej niż 6 miesięcy przed datą dostarczenia do Zamawiającego i musi być objęte serwisem producenta na terenie RP.</w:t>
      </w:r>
    </w:p>
    <w:p w14:paraId="772D0F3E"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 xml:space="preserve">Urządzenie objęte minimum 36-miesięcznym okresem gwarancji w trybie On-Site z gwarantowanym czasem reakcji najpóźniej </w:t>
      </w:r>
      <w:proofErr w:type="spellStart"/>
      <w:r w:rsidRPr="00684EA8">
        <w:rPr>
          <w:rFonts w:ascii="Cambria" w:hAnsi="Cambria" w:cs="Calibri"/>
          <w:sz w:val="22"/>
        </w:rPr>
        <w:t>Next</w:t>
      </w:r>
      <w:proofErr w:type="spellEnd"/>
      <w:r w:rsidRPr="00684EA8">
        <w:rPr>
          <w:rFonts w:ascii="Cambria" w:hAnsi="Cambria" w:cs="Calibri"/>
          <w:sz w:val="22"/>
        </w:rPr>
        <w:t xml:space="preserve"> Business Day od momentu zgłoszenia usterki.</w:t>
      </w:r>
    </w:p>
    <w:p w14:paraId="16AEB70F"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Zamawiający dopuszcza realizację gwarancji przez autoryzowanego partnera serwisowego producenta.</w:t>
      </w:r>
    </w:p>
    <w:p w14:paraId="47B185E7"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Usługi gwarancyjne świadczone przez producenta lub autoryzowanego partnera serwisowego producenta sprzętu posiadającego certyfikat ISO co najmniej 9001 lub równoważny na świadczenie usług serwisowych lub podmiot posiadający autoryzację producenta sprzętu oraz posiadający certyfikat ISO co najmniej 9001 lub równoważny.</w:t>
      </w:r>
    </w:p>
    <w:p w14:paraId="006AC564"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Na wezwanie Zamawiającego Wykonawca musi dostarczyć oświadczenie producenta oferowanego serwera, że wymagany poziom serwisu z wymaganym SLA został zaoferowany na potrzeby oferty w niniejszym postępowaniu.</w:t>
      </w:r>
    </w:p>
    <w:p w14:paraId="1B2331F8"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Na wezwanie Zamawiającego Wykonawca musi dostarczyć oświadczenie producenta potwierdzające, że elementy, z których zbudowany jest serwer, są produktami producenta tych serwerów lub są przez niego certyfikowane oraz całe są objęte gwarancją producenta, o wymaganym w specyfikacji poziomie SLA.</w:t>
      </w:r>
    </w:p>
    <w:p w14:paraId="3040CA1E" w14:textId="77777777" w:rsidR="00EB13F2" w:rsidRPr="00684EA8" w:rsidRDefault="00EB13F2" w:rsidP="00684EA8">
      <w:pPr>
        <w:pStyle w:val="OPZBody"/>
        <w:widowControl w:val="0"/>
        <w:numPr>
          <w:ilvl w:val="1"/>
          <w:numId w:val="74"/>
        </w:numPr>
        <w:spacing w:after="0" w:line="276" w:lineRule="auto"/>
        <w:jc w:val="both"/>
        <w:rPr>
          <w:rFonts w:ascii="Cambria" w:eastAsia="Aptos" w:hAnsi="Cambria" w:cs="Calibri"/>
          <w:sz w:val="22"/>
        </w:rPr>
      </w:pPr>
      <w:r w:rsidRPr="00684EA8">
        <w:rPr>
          <w:rFonts w:ascii="Cambria" w:hAnsi="Cambria" w:cs="Calibri"/>
          <w:sz w:val="22"/>
        </w:rPr>
        <w:t>Wymagane jest, aby gwarancja świadczona była z zachowaniem poniższych warunków:</w:t>
      </w:r>
    </w:p>
    <w:p w14:paraId="4096A9C4" w14:textId="77777777" w:rsidR="00EB13F2" w:rsidRPr="00684EA8" w:rsidRDefault="00EB13F2" w:rsidP="00684EA8">
      <w:pPr>
        <w:pStyle w:val="OPZBody"/>
        <w:widowControl w:val="0"/>
        <w:numPr>
          <w:ilvl w:val="2"/>
          <w:numId w:val="74"/>
        </w:numPr>
        <w:spacing w:after="0" w:line="276" w:lineRule="auto"/>
        <w:jc w:val="both"/>
        <w:rPr>
          <w:rFonts w:ascii="Cambria" w:eastAsia="Aptos" w:hAnsi="Cambria" w:cs="Calibri"/>
          <w:sz w:val="22"/>
        </w:rPr>
      </w:pPr>
      <w:r w:rsidRPr="00684EA8">
        <w:rPr>
          <w:rFonts w:ascii="Cambria" w:hAnsi="Cambria" w:cs="Calibri"/>
          <w:sz w:val="22"/>
        </w:rPr>
        <w:t xml:space="preserve">możliwość pobierania najnowszego </w:t>
      </w:r>
      <w:proofErr w:type="spellStart"/>
      <w:r w:rsidRPr="00684EA8">
        <w:rPr>
          <w:rFonts w:ascii="Cambria" w:hAnsi="Cambria" w:cs="Calibri"/>
          <w:sz w:val="22"/>
        </w:rPr>
        <w:t>firmware</w:t>
      </w:r>
      <w:proofErr w:type="spellEnd"/>
      <w:r w:rsidRPr="00684EA8">
        <w:rPr>
          <w:rFonts w:ascii="Cambria" w:hAnsi="Cambria" w:cs="Calibri"/>
          <w:sz w:val="22"/>
        </w:rPr>
        <w:t>,</w:t>
      </w:r>
    </w:p>
    <w:p w14:paraId="6EFBA39F" w14:textId="77777777" w:rsidR="00EB13F2" w:rsidRPr="00684EA8" w:rsidRDefault="00EB13F2" w:rsidP="00684EA8">
      <w:pPr>
        <w:pStyle w:val="OPZBody"/>
        <w:widowControl w:val="0"/>
        <w:numPr>
          <w:ilvl w:val="2"/>
          <w:numId w:val="74"/>
        </w:numPr>
        <w:spacing w:after="0" w:line="276" w:lineRule="auto"/>
        <w:jc w:val="both"/>
        <w:rPr>
          <w:rFonts w:ascii="Cambria" w:eastAsia="Aptos" w:hAnsi="Cambria" w:cs="Calibri"/>
          <w:sz w:val="22"/>
        </w:rPr>
      </w:pPr>
      <w:r w:rsidRPr="00684EA8">
        <w:rPr>
          <w:rFonts w:ascii="Cambria" w:hAnsi="Cambria" w:cs="Calibri"/>
          <w:sz w:val="22"/>
        </w:rPr>
        <w:t>dostęp do bazy wiedzy producenta w zakresie dostarczanych urządzeń,</w:t>
      </w:r>
    </w:p>
    <w:p w14:paraId="46C103FF" w14:textId="77777777" w:rsidR="00EB13F2" w:rsidRPr="00684EA8" w:rsidRDefault="00EB13F2" w:rsidP="00684EA8">
      <w:pPr>
        <w:pStyle w:val="OPZBody"/>
        <w:widowControl w:val="0"/>
        <w:numPr>
          <w:ilvl w:val="2"/>
          <w:numId w:val="74"/>
        </w:numPr>
        <w:spacing w:after="0" w:line="276" w:lineRule="auto"/>
        <w:jc w:val="both"/>
        <w:rPr>
          <w:rFonts w:ascii="Cambria" w:eastAsia="Aptos" w:hAnsi="Cambria" w:cs="Calibri"/>
          <w:sz w:val="22"/>
        </w:rPr>
      </w:pPr>
      <w:r w:rsidRPr="00684EA8">
        <w:rPr>
          <w:rFonts w:ascii="Cambria" w:hAnsi="Cambria" w:cs="Calibri"/>
          <w:sz w:val="22"/>
        </w:rPr>
        <w:lastRenderedPageBreak/>
        <w:t>dostęp do centrum pomocy technicznej producenta lub autoryzowanego partnera serwisowego producenta,</w:t>
      </w:r>
    </w:p>
    <w:p w14:paraId="75C32394" w14:textId="77777777" w:rsidR="00EB13F2" w:rsidRPr="00684EA8" w:rsidRDefault="00EB13F2" w:rsidP="00684EA8">
      <w:pPr>
        <w:pStyle w:val="OPZBody"/>
        <w:widowControl w:val="0"/>
        <w:numPr>
          <w:ilvl w:val="2"/>
          <w:numId w:val="74"/>
        </w:numPr>
        <w:spacing w:after="0" w:line="276" w:lineRule="auto"/>
        <w:jc w:val="both"/>
        <w:rPr>
          <w:rFonts w:ascii="Cambria" w:eastAsia="Aptos" w:hAnsi="Cambria" w:cs="Calibri"/>
          <w:sz w:val="22"/>
        </w:rPr>
      </w:pPr>
      <w:r w:rsidRPr="00684EA8">
        <w:rPr>
          <w:rFonts w:ascii="Cambria" w:hAnsi="Cambria" w:cs="Calibri"/>
          <w:sz w:val="22"/>
        </w:rPr>
        <w:t>otwieranie zgłoszeń serwisowych w przypadku podejrzenia możliwości błędu w oprogramowaniu/hardware, otrzymywanie poprawek oraz aktualizacji wersji oprogramowania.</w:t>
      </w:r>
    </w:p>
    <w:p w14:paraId="3D34E267" w14:textId="77777777" w:rsidR="00EB13F2" w:rsidRPr="00684EA8" w:rsidRDefault="00EB13F2" w:rsidP="00684EA8">
      <w:pPr>
        <w:spacing w:after="0" w:line="276" w:lineRule="auto"/>
        <w:rPr>
          <w:rFonts w:cs="Calibri"/>
        </w:rPr>
      </w:pPr>
    </w:p>
    <w:p w14:paraId="28E403CE" w14:textId="3EE7FA90" w:rsidR="00FF5265" w:rsidRPr="00684EA8" w:rsidRDefault="00FF5265" w:rsidP="00684EA8">
      <w:pPr>
        <w:pStyle w:val="Nagwek2"/>
        <w:spacing w:line="276" w:lineRule="auto"/>
        <w:rPr>
          <w:rFonts w:ascii="Cambria" w:hAnsi="Cambria"/>
        </w:rPr>
      </w:pPr>
      <w:bookmarkStart w:id="35" w:name="_Toc237374628"/>
      <w:r w:rsidRPr="00684EA8">
        <w:rPr>
          <w:rFonts w:ascii="Cambria" w:hAnsi="Cambria"/>
        </w:rPr>
        <w:t>Szafa RACK do produktów i rozwiązań z zakresu bezpieczeństwa</w:t>
      </w:r>
      <w:bookmarkEnd w:id="35"/>
    </w:p>
    <w:p w14:paraId="0A81B1DA" w14:textId="77777777" w:rsidR="002F3CFF" w:rsidRPr="00684EA8" w:rsidRDefault="002F3CFF"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Przedmiotem zamówienia jest dostawa jednej sztuki wolnostojącej szafy serwerowej RACK 19" o wysokości 42U wraz z kompletnym wyposażeniem standardowym, przeznaczonej do instalacji urządzeń aktywnych i pasywnych infrastruktury teleinformatycznej Zamawiającego. Szafa musi być fabrycznie nowa, wolna od wad, zmontowana lub gotowa do samodzielnego montażu, dostarczona wraz z kompletem elementów montażowych i akcesoriów opisanych poniżej.</w:t>
      </w:r>
    </w:p>
    <w:p w14:paraId="2C90B62A" w14:textId="77777777" w:rsidR="002F3CFF" w:rsidRPr="00684EA8" w:rsidRDefault="002F3CFF" w:rsidP="00684EA8">
      <w:pPr>
        <w:pStyle w:val="OPZBody"/>
        <w:widowControl w:val="0"/>
        <w:spacing w:after="0" w:line="276" w:lineRule="auto"/>
        <w:jc w:val="both"/>
        <w:rPr>
          <w:rFonts w:ascii="Cambria" w:hAnsi="Cambria" w:cs="Calibri"/>
          <w:sz w:val="22"/>
        </w:rPr>
      </w:pPr>
      <w:r w:rsidRPr="00684EA8">
        <w:rPr>
          <w:rFonts w:ascii="Cambria" w:hAnsi="Cambria" w:cs="Calibri"/>
          <w:sz w:val="22"/>
        </w:rPr>
        <w:t>Wymagania:</w:t>
      </w:r>
    </w:p>
    <w:p w14:paraId="46A9250D"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Wysokość 42U</w:t>
      </w:r>
    </w:p>
    <w:p w14:paraId="61FF3B9D"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Szerokość zewnętrzna 800 mm (standardowa szerokość 19")</w:t>
      </w:r>
    </w:p>
    <w:p w14:paraId="179ED259" w14:textId="17815265"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Głębokość zewnętrzna ≥ 1</w:t>
      </w:r>
      <w:r w:rsidR="000D6EA7">
        <w:rPr>
          <w:rFonts w:ascii="Cambria" w:eastAsia="Aptos" w:hAnsi="Cambria" w:cs="Calibri"/>
          <w:sz w:val="22"/>
        </w:rPr>
        <w:t>2</w:t>
      </w:r>
      <w:r w:rsidRPr="00684EA8">
        <w:rPr>
          <w:rFonts w:ascii="Cambria" w:eastAsia="Aptos" w:hAnsi="Cambria" w:cs="Calibri"/>
          <w:sz w:val="22"/>
        </w:rPr>
        <w:t xml:space="preserve">00 mm (głębokość wewnętrzna netto ≥ </w:t>
      </w:r>
      <w:r w:rsidR="000D6EA7">
        <w:rPr>
          <w:rFonts w:ascii="Cambria" w:eastAsia="Aptos" w:hAnsi="Cambria" w:cs="Calibri"/>
          <w:sz w:val="22"/>
        </w:rPr>
        <w:t>11</w:t>
      </w:r>
      <w:r w:rsidRPr="00684EA8">
        <w:rPr>
          <w:rFonts w:ascii="Cambria" w:eastAsia="Aptos" w:hAnsi="Cambria" w:cs="Calibri"/>
          <w:sz w:val="22"/>
        </w:rPr>
        <w:t>00 mm — do montażu głębokich urządzeń serwerowych)</w:t>
      </w:r>
    </w:p>
    <w:p w14:paraId="42F871C7"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Nośność ≥ 800 kg (łączne obciążenie statyczne)</w:t>
      </w:r>
    </w:p>
    <w:p w14:paraId="5031CA24"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Drzwi przednie: zamknięcie na klucz; otwierane co najmniej w jedną stronę z możliwością demontażu</w:t>
      </w:r>
    </w:p>
    <w:p w14:paraId="2124A1AB" w14:textId="2CE33CFE"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Drzwi tylne: podzielone lub jednoskrzydłowe; zamknięcie na klucz</w:t>
      </w:r>
    </w:p>
    <w:p w14:paraId="155AE7C1"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Panele boczne: zdejmowane, zamykane na klucz, po obu stronach</w:t>
      </w:r>
    </w:p>
    <w:p w14:paraId="5B79874A"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Prowadnice kabli pionowe: min. 2 pary wewnętrznych pionowych prowadnic kablowych (po obu stronach szafy)</w:t>
      </w:r>
    </w:p>
    <w:p w14:paraId="60481A37" w14:textId="77777777" w:rsidR="002F3CFF" w:rsidRPr="00684EA8"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Nóżki poziomujące: 4 regulowane nóżki poziomujące z antypoślizgową stopą</w:t>
      </w:r>
    </w:p>
    <w:p w14:paraId="4922A53E" w14:textId="0CCA93BD" w:rsidR="002F3CFF" w:rsidRDefault="002F3CFF" w:rsidP="00684EA8">
      <w:pPr>
        <w:pStyle w:val="OPZBody"/>
        <w:widowControl w:val="0"/>
        <w:numPr>
          <w:ilvl w:val="0"/>
          <w:numId w:val="75"/>
        </w:numPr>
        <w:spacing w:after="0" w:line="276" w:lineRule="auto"/>
        <w:jc w:val="both"/>
        <w:rPr>
          <w:rFonts w:ascii="Cambria" w:eastAsia="Aptos" w:hAnsi="Cambria" w:cs="Calibri"/>
          <w:sz w:val="22"/>
        </w:rPr>
      </w:pPr>
      <w:r w:rsidRPr="00684EA8">
        <w:rPr>
          <w:rFonts w:ascii="Cambria" w:eastAsia="Aptos" w:hAnsi="Cambria" w:cs="Calibri"/>
          <w:sz w:val="22"/>
        </w:rPr>
        <w:t xml:space="preserve">Kółka transportowe: 4 kółka (min. 2 z blokadą) umożliwiające przemieszczanie zabudowanej szafy; kółka </w:t>
      </w:r>
      <w:proofErr w:type="spellStart"/>
      <w:r w:rsidRPr="00684EA8">
        <w:rPr>
          <w:rFonts w:ascii="Cambria" w:eastAsia="Aptos" w:hAnsi="Cambria" w:cs="Calibri"/>
          <w:sz w:val="22"/>
        </w:rPr>
        <w:t>demontowalne</w:t>
      </w:r>
      <w:proofErr w:type="spellEnd"/>
      <w:r w:rsidRPr="00684EA8">
        <w:rPr>
          <w:rFonts w:ascii="Cambria" w:eastAsia="Aptos" w:hAnsi="Cambria" w:cs="Calibri"/>
          <w:sz w:val="22"/>
        </w:rPr>
        <w:t xml:space="preserve"> lub chowane</w:t>
      </w:r>
    </w:p>
    <w:p w14:paraId="6EE53978" w14:textId="3FF5724A"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Klasa szczelności</w:t>
      </w:r>
      <w:r>
        <w:rPr>
          <w:rFonts w:ascii="Cambria" w:eastAsia="Aptos" w:hAnsi="Cambria" w:cs="Calibri"/>
          <w:sz w:val="22"/>
        </w:rPr>
        <w:t xml:space="preserve">: </w:t>
      </w:r>
      <w:r w:rsidRPr="000D6EA7">
        <w:rPr>
          <w:rFonts w:ascii="Cambria" w:eastAsia="Aptos" w:hAnsi="Cambria" w:cs="Calibri"/>
          <w:sz w:val="22"/>
        </w:rPr>
        <w:tab/>
        <w:t>IP20</w:t>
      </w:r>
    </w:p>
    <w:p w14:paraId="6ADA9632" w14:textId="602900C1"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Grubość drzwi przednich</w:t>
      </w:r>
      <w:r>
        <w:rPr>
          <w:rFonts w:ascii="Cambria" w:eastAsia="Aptos" w:hAnsi="Cambria" w:cs="Calibri"/>
          <w:sz w:val="22"/>
        </w:rPr>
        <w:t>:</w:t>
      </w:r>
      <w:r w:rsidRPr="000D6EA7">
        <w:rPr>
          <w:rFonts w:ascii="Cambria" w:eastAsia="Aptos" w:hAnsi="Cambria" w:cs="Calibri"/>
          <w:sz w:val="22"/>
        </w:rPr>
        <w:t xml:space="preserve"> </w:t>
      </w:r>
      <w:r w:rsidRPr="000D6EA7">
        <w:rPr>
          <w:rFonts w:ascii="Cambria" w:eastAsia="Aptos" w:hAnsi="Cambria" w:cs="Calibri"/>
          <w:sz w:val="22"/>
        </w:rPr>
        <w:tab/>
        <w:t>5 mm</w:t>
      </w:r>
    </w:p>
    <w:p w14:paraId="5EC0E1B1" w14:textId="0C9B7A3A"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Grubość drzwi tylnych</w:t>
      </w:r>
      <w:r>
        <w:rPr>
          <w:rFonts w:ascii="Cambria" w:eastAsia="Aptos" w:hAnsi="Cambria" w:cs="Calibri"/>
          <w:sz w:val="22"/>
        </w:rPr>
        <w:t>:</w:t>
      </w:r>
      <w:r w:rsidRPr="000D6EA7">
        <w:rPr>
          <w:rFonts w:ascii="Cambria" w:eastAsia="Aptos" w:hAnsi="Cambria" w:cs="Calibri"/>
          <w:sz w:val="22"/>
        </w:rPr>
        <w:t xml:space="preserve"> </w:t>
      </w:r>
      <w:r w:rsidRPr="000D6EA7">
        <w:rPr>
          <w:rFonts w:ascii="Cambria" w:eastAsia="Aptos" w:hAnsi="Cambria" w:cs="Calibri"/>
          <w:sz w:val="22"/>
        </w:rPr>
        <w:tab/>
        <w:t>1.2 mm</w:t>
      </w:r>
    </w:p>
    <w:p w14:paraId="289F21F0" w14:textId="718EC077"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Grubość górnego &amp; dolnego panelu</w:t>
      </w:r>
      <w:r>
        <w:rPr>
          <w:rFonts w:ascii="Cambria" w:eastAsia="Aptos" w:hAnsi="Cambria" w:cs="Calibri"/>
          <w:sz w:val="22"/>
        </w:rPr>
        <w:t>:</w:t>
      </w:r>
      <w:r w:rsidR="00A50867">
        <w:rPr>
          <w:rFonts w:ascii="Cambria" w:eastAsia="Aptos" w:hAnsi="Cambria" w:cs="Calibri"/>
          <w:sz w:val="22"/>
        </w:rPr>
        <w:t xml:space="preserve"> </w:t>
      </w:r>
      <w:r w:rsidRPr="000D6EA7">
        <w:rPr>
          <w:rFonts w:ascii="Cambria" w:eastAsia="Aptos" w:hAnsi="Cambria" w:cs="Calibri"/>
          <w:sz w:val="22"/>
        </w:rPr>
        <w:t>1.2 mm</w:t>
      </w:r>
    </w:p>
    <w:p w14:paraId="7BE5B778" w14:textId="27776F0F"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Grubość bocznego panelu</w:t>
      </w:r>
      <w:r>
        <w:rPr>
          <w:rFonts w:ascii="Cambria" w:eastAsia="Aptos" w:hAnsi="Cambria" w:cs="Calibri"/>
          <w:sz w:val="22"/>
        </w:rPr>
        <w:t>:</w:t>
      </w:r>
      <w:r w:rsidR="00A50867">
        <w:rPr>
          <w:rFonts w:ascii="Cambria" w:eastAsia="Aptos" w:hAnsi="Cambria" w:cs="Calibri"/>
          <w:sz w:val="22"/>
        </w:rPr>
        <w:t xml:space="preserve"> </w:t>
      </w:r>
      <w:r w:rsidRPr="000D6EA7">
        <w:rPr>
          <w:rFonts w:ascii="Cambria" w:eastAsia="Aptos" w:hAnsi="Cambria" w:cs="Calibri"/>
          <w:sz w:val="22"/>
        </w:rPr>
        <w:t>1.2 mm</w:t>
      </w:r>
    </w:p>
    <w:p w14:paraId="36BC7B25" w14:textId="245CEE96"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Grubość szyn montażowych</w:t>
      </w:r>
      <w:r>
        <w:rPr>
          <w:rFonts w:ascii="Cambria" w:eastAsia="Aptos" w:hAnsi="Cambria" w:cs="Calibri"/>
          <w:sz w:val="22"/>
        </w:rPr>
        <w:t>:</w:t>
      </w:r>
      <w:r w:rsidR="00A50867">
        <w:rPr>
          <w:rFonts w:ascii="Cambria" w:eastAsia="Aptos" w:hAnsi="Cambria" w:cs="Calibri"/>
          <w:sz w:val="22"/>
        </w:rPr>
        <w:t xml:space="preserve"> </w:t>
      </w:r>
      <w:r w:rsidRPr="000D6EA7">
        <w:rPr>
          <w:rFonts w:ascii="Cambria" w:eastAsia="Aptos" w:hAnsi="Cambria" w:cs="Calibri"/>
          <w:sz w:val="22"/>
        </w:rPr>
        <w:t>2 mm</w:t>
      </w:r>
    </w:p>
    <w:p w14:paraId="77CCFA5A" w14:textId="4A78731D"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 xml:space="preserve">Grubość ramy </w:t>
      </w:r>
      <w:r>
        <w:rPr>
          <w:rFonts w:ascii="Cambria" w:eastAsia="Aptos" w:hAnsi="Cambria" w:cs="Calibri"/>
          <w:sz w:val="22"/>
        </w:rPr>
        <w:t xml:space="preserve">: </w:t>
      </w:r>
      <w:r w:rsidRPr="000D6EA7">
        <w:rPr>
          <w:rFonts w:ascii="Cambria" w:eastAsia="Aptos" w:hAnsi="Cambria" w:cs="Calibri"/>
          <w:sz w:val="22"/>
        </w:rPr>
        <w:t>1.2 mm</w:t>
      </w:r>
    </w:p>
    <w:p w14:paraId="5292735B" w14:textId="5FE6CF65" w:rsidR="000D6EA7" w:rsidRDefault="000D6EA7" w:rsidP="000D6EA7">
      <w:pPr>
        <w:pStyle w:val="OPZBody"/>
        <w:widowControl w:val="0"/>
        <w:numPr>
          <w:ilvl w:val="0"/>
          <w:numId w:val="75"/>
        </w:numPr>
        <w:spacing w:after="0" w:line="276" w:lineRule="auto"/>
        <w:jc w:val="both"/>
        <w:rPr>
          <w:rFonts w:ascii="Cambria" w:eastAsia="Aptos" w:hAnsi="Cambria" w:cs="Calibri"/>
          <w:sz w:val="22"/>
        </w:rPr>
      </w:pPr>
      <w:r w:rsidRPr="000D6EA7">
        <w:rPr>
          <w:rFonts w:ascii="Cambria" w:eastAsia="Aptos" w:hAnsi="Cambria" w:cs="Calibri"/>
          <w:sz w:val="22"/>
        </w:rPr>
        <w:t>Grubość pozostałych elementów</w:t>
      </w:r>
      <w:r>
        <w:rPr>
          <w:rFonts w:ascii="Cambria" w:eastAsia="Aptos" w:hAnsi="Cambria" w:cs="Calibri"/>
          <w:sz w:val="22"/>
        </w:rPr>
        <w:t>:</w:t>
      </w:r>
      <w:r w:rsidRPr="000D6EA7">
        <w:rPr>
          <w:rFonts w:ascii="Cambria" w:eastAsia="Aptos" w:hAnsi="Cambria" w:cs="Calibri"/>
          <w:sz w:val="22"/>
        </w:rPr>
        <w:t xml:space="preserve"> </w:t>
      </w:r>
      <w:r w:rsidRPr="000D6EA7">
        <w:rPr>
          <w:rFonts w:ascii="Cambria" w:eastAsia="Aptos" w:hAnsi="Cambria" w:cs="Calibri"/>
          <w:sz w:val="22"/>
        </w:rPr>
        <w:tab/>
        <w:t>1.2 mm</w:t>
      </w:r>
    </w:p>
    <w:p w14:paraId="563F32D4" w14:textId="559F82E9"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Maksymalny kąt otwarcia drzwi przednich</w:t>
      </w:r>
      <w:r>
        <w:rPr>
          <w:rFonts w:ascii="Cambria" w:eastAsia="Aptos" w:hAnsi="Cambria" w:cs="Calibri"/>
          <w:sz w:val="22"/>
        </w:rPr>
        <w:t>:</w:t>
      </w:r>
      <w:r w:rsidRPr="000D6EA7">
        <w:rPr>
          <w:rFonts w:ascii="Cambria" w:eastAsia="Aptos" w:hAnsi="Cambria" w:cs="Calibri"/>
          <w:sz w:val="22"/>
        </w:rPr>
        <w:t xml:space="preserve"> </w:t>
      </w:r>
      <w:r w:rsidRPr="000D6EA7">
        <w:rPr>
          <w:rFonts w:ascii="Cambria" w:eastAsia="Aptos" w:hAnsi="Cambria" w:cs="Calibri"/>
          <w:sz w:val="22"/>
        </w:rPr>
        <w:tab/>
      </w:r>
      <w:r>
        <w:rPr>
          <w:rFonts w:ascii="Cambria" w:eastAsia="Aptos" w:hAnsi="Cambria" w:cs="Calibri"/>
          <w:sz w:val="22"/>
        </w:rPr>
        <w:t>&gt;</w:t>
      </w:r>
      <w:r w:rsidRPr="000D6EA7">
        <w:rPr>
          <w:rFonts w:ascii="Cambria" w:eastAsia="Aptos" w:hAnsi="Cambria" w:cs="Calibri"/>
          <w:sz w:val="22"/>
        </w:rPr>
        <w:t>21</w:t>
      </w:r>
      <w:r>
        <w:rPr>
          <w:rFonts w:ascii="Cambria" w:eastAsia="Aptos" w:hAnsi="Cambria" w:cs="Calibri"/>
          <w:sz w:val="22"/>
        </w:rPr>
        <w:t>0</w:t>
      </w:r>
      <w:r w:rsidRPr="000D6EA7">
        <w:rPr>
          <w:rFonts w:ascii="Cambria" w:eastAsia="Aptos" w:hAnsi="Cambria" w:cs="Calibri"/>
          <w:sz w:val="22"/>
        </w:rPr>
        <w:t xml:space="preserve"> °</w:t>
      </w:r>
    </w:p>
    <w:p w14:paraId="485F1FB8" w14:textId="0FF0B440"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Ilość miejsc na wentylatory</w:t>
      </w:r>
      <w:r>
        <w:rPr>
          <w:rFonts w:ascii="Cambria" w:eastAsia="Aptos" w:hAnsi="Cambria" w:cs="Calibri"/>
          <w:sz w:val="22"/>
        </w:rPr>
        <w:t>:</w:t>
      </w:r>
      <w:r w:rsidRPr="000D6EA7">
        <w:rPr>
          <w:rFonts w:ascii="Cambria" w:eastAsia="Aptos" w:hAnsi="Cambria" w:cs="Calibri"/>
          <w:sz w:val="22"/>
        </w:rPr>
        <w:t xml:space="preserve"> </w:t>
      </w:r>
      <w:r w:rsidRPr="000D6EA7">
        <w:rPr>
          <w:rFonts w:ascii="Cambria" w:eastAsia="Aptos" w:hAnsi="Cambria" w:cs="Calibri"/>
          <w:sz w:val="22"/>
        </w:rPr>
        <w:tab/>
        <w:t>8</w:t>
      </w:r>
    </w:p>
    <w:p w14:paraId="0450C019" w14:textId="02B009D0" w:rsidR="000D6EA7" w:rsidRPr="000D6EA7" w:rsidRDefault="000D6EA7" w:rsidP="000D6EA7">
      <w:pPr>
        <w:pStyle w:val="OPZBody"/>
        <w:widowControl w:val="0"/>
        <w:numPr>
          <w:ilvl w:val="0"/>
          <w:numId w:val="75"/>
        </w:numPr>
        <w:spacing w:after="0" w:line="276" w:lineRule="auto"/>
        <w:rPr>
          <w:rFonts w:ascii="Cambria" w:eastAsia="Aptos" w:hAnsi="Cambria" w:cs="Calibri"/>
          <w:sz w:val="22"/>
        </w:rPr>
      </w:pPr>
      <w:r w:rsidRPr="000D6EA7">
        <w:rPr>
          <w:rFonts w:ascii="Cambria" w:eastAsia="Aptos" w:hAnsi="Cambria" w:cs="Calibri"/>
          <w:sz w:val="22"/>
        </w:rPr>
        <w:t>Ilość pionowych szyn</w:t>
      </w:r>
      <w:r>
        <w:rPr>
          <w:rFonts w:ascii="Cambria" w:eastAsia="Aptos" w:hAnsi="Cambria" w:cs="Calibri"/>
          <w:sz w:val="22"/>
        </w:rPr>
        <w:t>:</w:t>
      </w:r>
      <w:r w:rsidRPr="000D6EA7">
        <w:rPr>
          <w:rFonts w:ascii="Cambria" w:eastAsia="Aptos" w:hAnsi="Cambria" w:cs="Calibri"/>
          <w:sz w:val="22"/>
        </w:rPr>
        <w:t xml:space="preserve"> </w:t>
      </w:r>
      <w:r w:rsidRPr="000D6EA7">
        <w:rPr>
          <w:rFonts w:ascii="Cambria" w:eastAsia="Aptos" w:hAnsi="Cambria" w:cs="Calibri"/>
          <w:sz w:val="22"/>
        </w:rPr>
        <w:tab/>
        <w:t>4</w:t>
      </w:r>
    </w:p>
    <w:p w14:paraId="34AF48B5" w14:textId="10D5A733" w:rsidR="000D6EA7" w:rsidRDefault="000D6EA7" w:rsidP="00A50867">
      <w:pPr>
        <w:pStyle w:val="OPZBody"/>
        <w:widowControl w:val="0"/>
        <w:numPr>
          <w:ilvl w:val="0"/>
          <w:numId w:val="75"/>
        </w:numPr>
        <w:spacing w:after="0" w:line="276" w:lineRule="auto"/>
        <w:jc w:val="both"/>
        <w:rPr>
          <w:rFonts w:ascii="Cambria" w:eastAsia="Aptos" w:hAnsi="Cambria" w:cs="Calibri"/>
          <w:sz w:val="22"/>
        </w:rPr>
      </w:pPr>
      <w:proofErr w:type="spellStart"/>
      <w:r w:rsidRPr="000D6EA7">
        <w:rPr>
          <w:rFonts w:ascii="Cambria" w:eastAsia="Aptos" w:hAnsi="Cambria" w:cs="Calibri"/>
          <w:sz w:val="22"/>
        </w:rPr>
        <w:t>Wyposazenie</w:t>
      </w:r>
      <w:proofErr w:type="spellEnd"/>
      <w:r w:rsidRPr="000D6EA7">
        <w:rPr>
          <w:rFonts w:ascii="Cambria" w:eastAsia="Aptos" w:hAnsi="Cambria" w:cs="Calibri"/>
          <w:sz w:val="22"/>
        </w:rPr>
        <w:t xml:space="preserve"> dodatkowe: Termostat ,</w:t>
      </w:r>
      <w:r>
        <w:rPr>
          <w:rFonts w:ascii="Cambria" w:eastAsia="Aptos" w:hAnsi="Cambria" w:cs="Calibri"/>
          <w:sz w:val="22"/>
        </w:rPr>
        <w:t xml:space="preserve"> Panel LCD.</w:t>
      </w:r>
    </w:p>
    <w:p w14:paraId="6F7C13EF" w14:textId="4E51EEAD" w:rsidR="000D6EA7" w:rsidRPr="000D6EA7" w:rsidRDefault="000D6EA7" w:rsidP="000D6EA7">
      <w:pPr>
        <w:pStyle w:val="OPZBody"/>
        <w:widowControl w:val="0"/>
        <w:numPr>
          <w:ilvl w:val="0"/>
          <w:numId w:val="75"/>
        </w:numPr>
        <w:spacing w:after="0" w:line="276" w:lineRule="auto"/>
        <w:jc w:val="both"/>
        <w:rPr>
          <w:rFonts w:ascii="Cambria" w:eastAsia="Aptos" w:hAnsi="Cambria" w:cs="Calibri"/>
          <w:sz w:val="22"/>
        </w:rPr>
      </w:pPr>
      <w:r>
        <w:rPr>
          <w:rFonts w:ascii="Cambria" w:eastAsia="Aptos" w:hAnsi="Cambria" w:cs="Calibri"/>
          <w:sz w:val="22"/>
        </w:rPr>
        <w:t xml:space="preserve">Panel LCD posiadający </w:t>
      </w:r>
      <w:proofErr w:type="spellStart"/>
      <w:r>
        <w:rPr>
          <w:rFonts w:ascii="Cambria" w:eastAsia="Aptos" w:hAnsi="Cambria" w:cs="Calibri"/>
          <w:sz w:val="22"/>
        </w:rPr>
        <w:t>wskazanei</w:t>
      </w:r>
      <w:proofErr w:type="spellEnd"/>
      <w:r>
        <w:rPr>
          <w:rFonts w:ascii="Cambria" w:eastAsia="Aptos" w:hAnsi="Cambria" w:cs="Calibri"/>
          <w:sz w:val="22"/>
        </w:rPr>
        <w:t xml:space="preserve"> temperatury wewnętrznej, obsługujący</w:t>
      </w:r>
      <w:r w:rsidRPr="000D6EA7">
        <w:rPr>
          <w:rFonts w:ascii="Cambria" w:eastAsia="Aptos" w:hAnsi="Cambria" w:cs="Calibri"/>
          <w:sz w:val="22"/>
        </w:rPr>
        <w:t xml:space="preserve"> termostat oraz możliwość manualnego włączenia i wyłączenia wentylatorów. </w:t>
      </w:r>
      <w:proofErr w:type="spellStart"/>
      <w:r>
        <w:rPr>
          <w:rFonts w:ascii="Cambria" w:eastAsia="Aptos" w:hAnsi="Cambria" w:cs="Calibri"/>
          <w:sz w:val="22"/>
        </w:rPr>
        <w:t>M</w:t>
      </w:r>
      <w:r w:rsidRPr="000D6EA7">
        <w:rPr>
          <w:rFonts w:ascii="Cambria" w:eastAsia="Aptos" w:hAnsi="Cambria" w:cs="Calibri"/>
          <w:sz w:val="22"/>
        </w:rPr>
        <w:t>oż</w:t>
      </w:r>
      <w:r>
        <w:rPr>
          <w:rFonts w:ascii="Cambria" w:eastAsia="Aptos" w:hAnsi="Cambria" w:cs="Calibri"/>
          <w:sz w:val="22"/>
        </w:rPr>
        <w:t>liwośćregulacji</w:t>
      </w:r>
      <w:proofErr w:type="spellEnd"/>
      <w:r w:rsidRPr="000D6EA7">
        <w:rPr>
          <w:rFonts w:ascii="Cambria" w:eastAsia="Aptos" w:hAnsi="Cambria" w:cs="Calibri"/>
          <w:sz w:val="22"/>
        </w:rPr>
        <w:t>, przy jakiej temperaturze wentylatory mają się uruchomić i rozpocząć chłodzenie</w:t>
      </w:r>
      <w:r>
        <w:rPr>
          <w:rFonts w:ascii="Cambria" w:eastAsia="Aptos" w:hAnsi="Cambria" w:cs="Calibri"/>
          <w:sz w:val="22"/>
        </w:rPr>
        <w:t>.</w:t>
      </w:r>
    </w:p>
    <w:p w14:paraId="4FD7E5C0" w14:textId="77777777" w:rsidR="00FF5265" w:rsidRPr="00684EA8" w:rsidRDefault="00FF5265" w:rsidP="00684EA8">
      <w:pPr>
        <w:spacing w:after="0" w:line="276" w:lineRule="auto"/>
        <w:rPr>
          <w:rFonts w:cs="Calibri"/>
        </w:rPr>
      </w:pPr>
    </w:p>
    <w:p w14:paraId="78762E81" w14:textId="0EFB80C5" w:rsidR="00FF5265" w:rsidRPr="00684EA8" w:rsidRDefault="00FF5265" w:rsidP="00684EA8">
      <w:pPr>
        <w:pStyle w:val="Nagwek2"/>
        <w:spacing w:line="276" w:lineRule="auto"/>
        <w:rPr>
          <w:rFonts w:ascii="Cambria" w:hAnsi="Cambria"/>
        </w:rPr>
      </w:pPr>
      <w:bookmarkStart w:id="36" w:name="_Toc237374629"/>
      <w:proofErr w:type="spellStart"/>
      <w:r w:rsidRPr="00684EA8">
        <w:rPr>
          <w:rFonts w:ascii="Cambria" w:hAnsi="Cambria"/>
        </w:rPr>
        <w:t>Zarządzalne</w:t>
      </w:r>
      <w:proofErr w:type="spellEnd"/>
      <w:r w:rsidRPr="00684EA8">
        <w:rPr>
          <w:rFonts w:ascii="Cambria" w:hAnsi="Cambria"/>
        </w:rPr>
        <w:t xml:space="preserve"> urządzenia sieciowe (</w:t>
      </w:r>
      <w:proofErr w:type="spellStart"/>
      <w:r w:rsidRPr="00684EA8">
        <w:rPr>
          <w:rFonts w:ascii="Cambria" w:hAnsi="Cambria"/>
        </w:rPr>
        <w:t>switch</w:t>
      </w:r>
      <w:proofErr w:type="spellEnd"/>
      <w:r w:rsidRPr="00684EA8">
        <w:rPr>
          <w:rFonts w:ascii="Cambria" w:hAnsi="Cambria"/>
        </w:rPr>
        <w:t>)</w:t>
      </w:r>
      <w:bookmarkEnd w:id="36"/>
    </w:p>
    <w:p w14:paraId="0D095983" w14:textId="77777777" w:rsidR="002F3CFF" w:rsidRPr="00684EA8" w:rsidRDefault="002F3CFF" w:rsidP="00684EA8">
      <w:pPr>
        <w:pStyle w:val="Bezodstpw"/>
        <w:spacing w:line="276" w:lineRule="auto"/>
        <w:jc w:val="both"/>
        <w:rPr>
          <w:rFonts w:ascii="Cambria" w:hAnsi="Cambria" w:cs="Calibri"/>
        </w:rPr>
      </w:pPr>
      <w:bookmarkStart w:id="37" w:name="_Hlk174831697"/>
      <w:r w:rsidRPr="00684EA8">
        <w:rPr>
          <w:rFonts w:ascii="Cambria" w:hAnsi="Cambria" w:cs="Calibri"/>
        </w:rPr>
        <w:t>Przedmiotem zamówienia jest dostawa, instalacja oraz konfiguracja 1 szt. przełącznika dostępowego 48-portowego klasy Enterprise.</w:t>
      </w:r>
      <w:bookmarkEnd w:id="37"/>
    </w:p>
    <w:p w14:paraId="3ABBBB99" w14:textId="77777777" w:rsidR="002F3CFF" w:rsidRPr="00684EA8" w:rsidRDefault="002F3CFF" w:rsidP="00684EA8">
      <w:pPr>
        <w:pStyle w:val="Bezodstpw"/>
        <w:spacing w:line="276" w:lineRule="auto"/>
        <w:jc w:val="both"/>
        <w:rPr>
          <w:rFonts w:ascii="Cambria" w:hAnsi="Cambria" w:cs="Calibri"/>
        </w:rPr>
      </w:pPr>
      <w:r w:rsidRPr="00684EA8">
        <w:rPr>
          <w:rFonts w:ascii="Cambria" w:hAnsi="Cambria" w:cs="Calibri"/>
        </w:rPr>
        <w:t>Wymagania:</w:t>
      </w:r>
    </w:p>
    <w:p w14:paraId="4F18C196"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Przełącznik musi być dedykowanym urządzeniem sieciowym przystosowanym do zainstalowania w szafie </w:t>
      </w:r>
      <w:proofErr w:type="spellStart"/>
      <w:r w:rsidRPr="00684EA8">
        <w:rPr>
          <w:rFonts w:ascii="Cambria" w:hAnsi="Cambria" w:cs="Calibri"/>
        </w:rPr>
        <w:t>rack</w:t>
      </w:r>
      <w:proofErr w:type="spellEnd"/>
      <w:r w:rsidRPr="00684EA8">
        <w:rPr>
          <w:rFonts w:ascii="Cambria" w:hAnsi="Cambria" w:cs="Calibri"/>
        </w:rPr>
        <w:t xml:space="preserve">. Wraz z urządzeniem należy dostarczyć niezbędne akcesoria </w:t>
      </w:r>
      <w:r w:rsidRPr="00684EA8">
        <w:rPr>
          <w:rFonts w:ascii="Cambria" w:hAnsi="Cambria" w:cs="Calibri"/>
        </w:rPr>
        <w:lastRenderedPageBreak/>
        <w:t xml:space="preserve">umożliwiające instalację przełącznika w szafie </w:t>
      </w:r>
      <w:proofErr w:type="spellStart"/>
      <w:r w:rsidRPr="00684EA8">
        <w:rPr>
          <w:rFonts w:ascii="Cambria" w:hAnsi="Cambria" w:cs="Calibri"/>
        </w:rPr>
        <w:t>rack</w:t>
      </w:r>
      <w:proofErr w:type="spellEnd"/>
      <w:r w:rsidRPr="00684EA8">
        <w:rPr>
          <w:rFonts w:ascii="Cambria" w:hAnsi="Cambria" w:cs="Calibri"/>
        </w:rPr>
        <w:t>. System operacyjny (</w:t>
      </w:r>
      <w:proofErr w:type="spellStart"/>
      <w:r w:rsidRPr="00684EA8">
        <w:rPr>
          <w:rFonts w:ascii="Cambria" w:hAnsi="Cambria" w:cs="Calibri"/>
        </w:rPr>
        <w:t>firmware</w:t>
      </w:r>
      <w:proofErr w:type="spellEnd"/>
      <w:r w:rsidRPr="00684EA8">
        <w:rPr>
          <w:rFonts w:ascii="Cambria" w:hAnsi="Cambria" w:cs="Calibri"/>
        </w:rPr>
        <w:t>) dostarczony przez producenta urządzenia. Zamawiający nie dopuszcza dostarczenia urządzenia z zainstalowanym systemem operacyjnym firmy trzeciej.</w:t>
      </w:r>
    </w:p>
    <w:p w14:paraId="03C76BA4"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Wymagane parametry fizyczne:</w:t>
      </w:r>
    </w:p>
    <w:p w14:paraId="14792562"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możliwość montażu w stelażu/szafie 19”</w:t>
      </w:r>
    </w:p>
    <w:p w14:paraId="069BD9ED"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wysokość maksymalna 1U</w:t>
      </w:r>
    </w:p>
    <w:p w14:paraId="24040ADA"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głębokość bez zainstalowanego zasilacza nie większa niż 35 cm</w:t>
      </w:r>
    </w:p>
    <w:p w14:paraId="4A21180C"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minimum jeden zasilacz 230V AC</w:t>
      </w:r>
    </w:p>
    <w:p w14:paraId="72A46FCE"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zakres temperatur pracy ciągłej co najmniej od 0°C do +45 °C</w:t>
      </w:r>
    </w:p>
    <w:p w14:paraId="29621DCF"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zakres wilgotności pracy co najmniej 5% - 90%</w:t>
      </w:r>
    </w:p>
    <w:p w14:paraId="341E5E4C"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bookmarkStart w:id="38" w:name="_Hlk174873835"/>
      <w:r w:rsidRPr="00684EA8">
        <w:rPr>
          <w:rFonts w:ascii="Cambria" w:hAnsi="Cambria" w:cs="Calibri"/>
        </w:rPr>
        <w:t>waga bez zainstalowanego zasilacza nie większa niż 5 kg</w:t>
      </w:r>
      <w:bookmarkEnd w:id="38"/>
    </w:p>
    <w:p w14:paraId="0C146A1F"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39" w:name="_Hlk174874793"/>
      <w:r w:rsidRPr="00684EA8">
        <w:rPr>
          <w:rFonts w:ascii="Cambria" w:hAnsi="Cambria" w:cs="Calibri"/>
        </w:rPr>
        <w:t>Przełącznik musi zostać dostarczony z następującymi interfejsami Ethernet mogącymi działać równocześnie:</w:t>
      </w:r>
      <w:bookmarkEnd w:id="39"/>
    </w:p>
    <w:p w14:paraId="0637D8F1"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48 portów 100/1000BASE-T</w:t>
      </w:r>
    </w:p>
    <w:p w14:paraId="278A5970"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6 porty 10GE SFP+ z obsługą modułów 10G-SR, 10G-LR, 1G-SX, 1G-LX, 1GBase-T (RJ45), kabli DAC</w:t>
      </w:r>
    </w:p>
    <w:p w14:paraId="0195E6E6"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Wszystkie powyższe porty muszą być dostępne od frontu urządzenia.</w:t>
      </w:r>
    </w:p>
    <w:p w14:paraId="6EC7A46C"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40" w:name="_Hlk174874946"/>
      <w:bookmarkEnd w:id="40"/>
      <w:r w:rsidRPr="00684EA8">
        <w:rPr>
          <w:rFonts w:ascii="Cambria" w:hAnsi="Cambria" w:cs="Calibri"/>
        </w:rPr>
        <w:t>Przełącznik musi posiadać następujące porty służące do zarządzania:</w:t>
      </w:r>
    </w:p>
    <w:p w14:paraId="7BFBBD24"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bookmarkStart w:id="41" w:name="_Hlk174874946_kopia_1"/>
      <w:bookmarkStart w:id="42" w:name="_Hlk174875053"/>
      <w:bookmarkEnd w:id="41"/>
      <w:r w:rsidRPr="00684EA8">
        <w:rPr>
          <w:rFonts w:ascii="Cambria" w:hAnsi="Cambria" w:cs="Calibri"/>
        </w:rPr>
        <w:t>Port konsoli. Zamawiający dopuszcza port konsoli ze złączem Micro-USB lub port konsoli RS232 ze złączem RJ45</w:t>
      </w:r>
      <w:bookmarkEnd w:id="42"/>
    </w:p>
    <w:p w14:paraId="039407D7"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Przełącznik musi umożliwiać łączenie w stosy z zachowaniem następującej funkcjonalności:</w:t>
      </w:r>
    </w:p>
    <w:p w14:paraId="60FD7D06"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Zarządzanie stosem poprzez jeden adres IP</w:t>
      </w:r>
    </w:p>
    <w:p w14:paraId="77B238AD"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Do min. 9 jednostek w stosie</w:t>
      </w:r>
    </w:p>
    <w:p w14:paraId="0B353B76"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Porty do </w:t>
      </w:r>
      <w:proofErr w:type="spellStart"/>
      <w:r w:rsidRPr="00684EA8">
        <w:rPr>
          <w:rFonts w:ascii="Cambria" w:hAnsi="Cambria" w:cs="Calibri"/>
        </w:rPr>
        <w:t>stackowania</w:t>
      </w:r>
      <w:proofErr w:type="spellEnd"/>
      <w:r w:rsidRPr="00684EA8">
        <w:rPr>
          <w:rFonts w:ascii="Cambria" w:hAnsi="Cambria" w:cs="Calibri"/>
        </w:rPr>
        <w:t xml:space="preserve"> mogą być współdzielone z portami typu </w:t>
      </w:r>
      <w:proofErr w:type="spellStart"/>
      <w:r w:rsidRPr="00684EA8">
        <w:rPr>
          <w:rFonts w:ascii="Cambria" w:hAnsi="Cambria" w:cs="Calibri"/>
        </w:rPr>
        <w:t>uplink</w:t>
      </w:r>
      <w:proofErr w:type="spellEnd"/>
      <w:r w:rsidRPr="00684EA8">
        <w:rPr>
          <w:rFonts w:ascii="Cambria" w:hAnsi="Cambria" w:cs="Calibri"/>
        </w:rPr>
        <w:t>.</w:t>
      </w:r>
    </w:p>
    <w:p w14:paraId="1436E607"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Magistrala </w:t>
      </w:r>
      <w:proofErr w:type="spellStart"/>
      <w:r w:rsidRPr="00684EA8">
        <w:rPr>
          <w:rFonts w:ascii="Cambria" w:hAnsi="Cambria" w:cs="Calibri"/>
        </w:rPr>
        <w:t>stackująca</w:t>
      </w:r>
      <w:proofErr w:type="spellEnd"/>
      <w:r w:rsidRPr="00684EA8">
        <w:rPr>
          <w:rFonts w:ascii="Cambria" w:hAnsi="Cambria" w:cs="Calibri"/>
        </w:rPr>
        <w:t xml:space="preserve"> o wydajności minimum 80Gb/s</w:t>
      </w:r>
    </w:p>
    <w:p w14:paraId="19234AF3"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Możliwość tworzenia połączeń link </w:t>
      </w:r>
      <w:proofErr w:type="spellStart"/>
      <w:r w:rsidRPr="00684EA8">
        <w:rPr>
          <w:rFonts w:ascii="Cambria" w:hAnsi="Cambria" w:cs="Calibri"/>
        </w:rPr>
        <w:t>aggregation</w:t>
      </w:r>
      <w:proofErr w:type="spellEnd"/>
      <w:r w:rsidRPr="00684EA8">
        <w:rPr>
          <w:rFonts w:ascii="Cambria" w:hAnsi="Cambria" w:cs="Calibri"/>
        </w:rPr>
        <w:t xml:space="preserve"> zgodnie z 802.3ad dla portów należących do różnych jednostek w stosie (ang. cross-</w:t>
      </w:r>
      <w:proofErr w:type="spellStart"/>
      <w:r w:rsidRPr="00684EA8">
        <w:rPr>
          <w:rFonts w:ascii="Cambria" w:hAnsi="Cambria" w:cs="Calibri"/>
        </w:rPr>
        <w:t>stack</w:t>
      </w:r>
      <w:proofErr w:type="spellEnd"/>
      <w:r w:rsidRPr="00684EA8">
        <w:rPr>
          <w:rFonts w:ascii="Cambria" w:hAnsi="Cambria" w:cs="Calibri"/>
        </w:rPr>
        <w:t xml:space="preserve"> link </w:t>
      </w:r>
      <w:proofErr w:type="spellStart"/>
      <w:r w:rsidRPr="00684EA8">
        <w:rPr>
          <w:rFonts w:ascii="Cambria" w:hAnsi="Cambria" w:cs="Calibri"/>
        </w:rPr>
        <w:t>aggregation</w:t>
      </w:r>
      <w:proofErr w:type="spellEnd"/>
      <w:r w:rsidRPr="00684EA8">
        <w:rPr>
          <w:rFonts w:ascii="Cambria" w:hAnsi="Cambria" w:cs="Calibri"/>
        </w:rPr>
        <w:t>)</w:t>
      </w:r>
    </w:p>
    <w:p w14:paraId="79FF0CCA"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Stos przełączników powinien być widoczny w sieci jako jedno urządzenie logiczne z punktu widzenia protokołu </w:t>
      </w:r>
      <w:proofErr w:type="spellStart"/>
      <w:r w:rsidRPr="00684EA8">
        <w:rPr>
          <w:rFonts w:ascii="Cambria" w:hAnsi="Cambria" w:cs="Calibri"/>
        </w:rPr>
        <w:t>Spanning-Tree</w:t>
      </w:r>
      <w:proofErr w:type="spellEnd"/>
    </w:p>
    <w:p w14:paraId="489A8A48"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Jeżeli realizacja funkcji łączenia w stosy wymaga dodatkowych interfejsów </w:t>
      </w:r>
      <w:proofErr w:type="spellStart"/>
      <w:r w:rsidRPr="00684EA8">
        <w:rPr>
          <w:rFonts w:ascii="Cambria" w:hAnsi="Cambria" w:cs="Calibri"/>
        </w:rPr>
        <w:t>stackujących</w:t>
      </w:r>
      <w:proofErr w:type="spellEnd"/>
      <w:r w:rsidRPr="00684EA8">
        <w:rPr>
          <w:rFonts w:ascii="Cambria" w:hAnsi="Cambria" w:cs="Calibri"/>
        </w:rPr>
        <w:t xml:space="preserve"> to w ramach niniejszego postępowania Zamawiający wymaga ich dostarczenia.</w:t>
      </w:r>
    </w:p>
    <w:p w14:paraId="6BB7D162"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W stosie musi być możliwość budowania stosu pomiędzy wszystkimi przełącznikami w ramach tego postępowania</w:t>
      </w:r>
    </w:p>
    <w:p w14:paraId="05E885A8"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Układ przełączający o wydajności min. 216 </w:t>
      </w:r>
      <w:proofErr w:type="spellStart"/>
      <w:r w:rsidRPr="00684EA8">
        <w:rPr>
          <w:rFonts w:ascii="Cambria" w:hAnsi="Cambria" w:cs="Calibri"/>
        </w:rPr>
        <w:t>Gbps</w:t>
      </w:r>
      <w:proofErr w:type="spellEnd"/>
      <w:r w:rsidRPr="00684EA8">
        <w:rPr>
          <w:rFonts w:ascii="Cambria" w:hAnsi="Cambria" w:cs="Calibri"/>
        </w:rPr>
        <w:t xml:space="preserve">, wydajność przełączania przynajmniej 160 </w:t>
      </w:r>
      <w:proofErr w:type="spellStart"/>
      <w:r w:rsidRPr="00684EA8">
        <w:rPr>
          <w:rFonts w:ascii="Cambria" w:hAnsi="Cambria" w:cs="Calibri"/>
        </w:rPr>
        <w:t>Mpps</w:t>
      </w:r>
      <w:proofErr w:type="spellEnd"/>
    </w:p>
    <w:p w14:paraId="445C249F"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Obsługa min. 32 500 adresów MAC</w:t>
      </w:r>
    </w:p>
    <w:p w14:paraId="1DF5B025"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Wbudowana pamięć RAM min. 1GB.</w:t>
      </w:r>
    </w:p>
    <w:p w14:paraId="757340BF"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Procesor wielordzeniowy</w:t>
      </w:r>
      <w:bookmarkStart w:id="43" w:name="_Hlk174874051"/>
      <w:r w:rsidRPr="00684EA8">
        <w:rPr>
          <w:rFonts w:ascii="Cambria" w:hAnsi="Cambria" w:cs="Calibri"/>
        </w:rPr>
        <w:t>. Minimalne taktowanie procesora 1000MHz</w:t>
      </w:r>
      <w:bookmarkEnd w:id="43"/>
    </w:p>
    <w:p w14:paraId="6187E043"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Urządzenie musi mieć wbudowaną pamięć </w:t>
      </w:r>
      <w:proofErr w:type="spellStart"/>
      <w:r w:rsidRPr="00684EA8">
        <w:rPr>
          <w:rFonts w:ascii="Cambria" w:hAnsi="Cambria" w:cs="Calibri"/>
        </w:rPr>
        <w:t>flash</w:t>
      </w:r>
      <w:proofErr w:type="spellEnd"/>
      <w:r w:rsidRPr="00684EA8">
        <w:rPr>
          <w:rFonts w:ascii="Cambria" w:hAnsi="Cambria" w:cs="Calibri"/>
        </w:rPr>
        <w:t xml:space="preserve"> o pojemności min. 512MB</w:t>
      </w:r>
    </w:p>
    <w:p w14:paraId="34B3545D"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Obsługa min. 4090 sieci VLAN jednocześnie oraz obsługa 802.1Q </w:t>
      </w:r>
      <w:proofErr w:type="spellStart"/>
      <w:r w:rsidRPr="00684EA8">
        <w:rPr>
          <w:rFonts w:ascii="Cambria" w:hAnsi="Cambria" w:cs="Calibri"/>
        </w:rPr>
        <w:t>tunneling</w:t>
      </w:r>
      <w:proofErr w:type="spellEnd"/>
      <w:r w:rsidRPr="00684EA8">
        <w:rPr>
          <w:rFonts w:ascii="Cambria" w:hAnsi="Cambria" w:cs="Calibri"/>
        </w:rPr>
        <w:t xml:space="preserve"> (</w:t>
      </w:r>
      <w:proofErr w:type="spellStart"/>
      <w:r w:rsidRPr="00684EA8">
        <w:rPr>
          <w:rFonts w:ascii="Cambria" w:hAnsi="Cambria" w:cs="Calibri"/>
        </w:rPr>
        <w:t>QinQ</w:t>
      </w:r>
      <w:proofErr w:type="spellEnd"/>
      <w:r w:rsidRPr="00684EA8">
        <w:rPr>
          <w:rFonts w:ascii="Cambria" w:hAnsi="Cambria" w:cs="Calibri"/>
        </w:rPr>
        <w:t>)</w:t>
      </w:r>
    </w:p>
    <w:p w14:paraId="5EB84E72"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Możliwość skonfigurowania min. 32 interfejsów </w:t>
      </w:r>
      <w:bookmarkStart w:id="44" w:name="_Hlk174875333"/>
      <w:proofErr w:type="spellStart"/>
      <w:r w:rsidRPr="00684EA8">
        <w:rPr>
          <w:rFonts w:ascii="Cambria" w:hAnsi="Cambria" w:cs="Calibri"/>
        </w:rPr>
        <w:t>vlan</w:t>
      </w:r>
      <w:proofErr w:type="spellEnd"/>
      <w:r w:rsidRPr="00684EA8">
        <w:rPr>
          <w:rFonts w:ascii="Cambria" w:hAnsi="Cambria" w:cs="Calibri"/>
        </w:rPr>
        <w:t xml:space="preserve"> </w:t>
      </w:r>
      <w:proofErr w:type="spellStart"/>
      <w:r w:rsidRPr="00684EA8">
        <w:rPr>
          <w:rFonts w:ascii="Cambria" w:hAnsi="Cambria" w:cs="Calibri"/>
        </w:rPr>
        <w:t>interface</w:t>
      </w:r>
      <w:proofErr w:type="spellEnd"/>
      <w:r w:rsidRPr="00684EA8">
        <w:rPr>
          <w:rFonts w:ascii="Cambria" w:hAnsi="Cambria" w:cs="Calibri"/>
        </w:rPr>
        <w:t xml:space="preserve"> SVI</w:t>
      </w:r>
      <w:bookmarkEnd w:id="44"/>
      <w:r w:rsidRPr="00684EA8">
        <w:rPr>
          <w:rFonts w:ascii="Cambria" w:hAnsi="Cambria" w:cs="Calibri"/>
        </w:rPr>
        <w:t xml:space="preserve"> działających równocześnie</w:t>
      </w:r>
    </w:p>
    <w:p w14:paraId="5FA6635F"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Możliwość tworzenie połączeń agregowanych (link </w:t>
      </w:r>
      <w:proofErr w:type="spellStart"/>
      <w:r w:rsidRPr="00684EA8">
        <w:rPr>
          <w:rFonts w:ascii="Cambria" w:hAnsi="Cambria" w:cs="Calibri"/>
        </w:rPr>
        <w:t>aggregation</w:t>
      </w:r>
      <w:proofErr w:type="spellEnd"/>
      <w:r w:rsidRPr="00684EA8">
        <w:rPr>
          <w:rFonts w:ascii="Cambria" w:hAnsi="Cambria" w:cs="Calibri"/>
        </w:rPr>
        <w:t>) zgodnych ze standardem 802.3ad</w:t>
      </w:r>
    </w:p>
    <w:p w14:paraId="0D3F2C4D"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45" w:name="_Hlk174875365"/>
      <w:r w:rsidRPr="00684EA8">
        <w:rPr>
          <w:rFonts w:ascii="Cambria" w:hAnsi="Cambria" w:cs="Calibri"/>
        </w:rPr>
        <w:t>Obsługa minimum 120 grup LAG</w:t>
      </w:r>
      <w:bookmarkEnd w:id="45"/>
    </w:p>
    <w:p w14:paraId="4B9331F5"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Obsługa ramek jumbo o wielkości min. 9216 bajtów</w:t>
      </w:r>
    </w:p>
    <w:p w14:paraId="68F04F61"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Obsługa </w:t>
      </w:r>
      <w:proofErr w:type="spellStart"/>
      <w:r w:rsidRPr="00684EA8">
        <w:rPr>
          <w:rFonts w:ascii="Cambria" w:hAnsi="Cambria" w:cs="Calibri"/>
        </w:rPr>
        <w:t>sFlow</w:t>
      </w:r>
      <w:proofErr w:type="spellEnd"/>
    </w:p>
    <w:p w14:paraId="66223219"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Wsparcie dla G.8032 ERPS</w:t>
      </w:r>
    </w:p>
    <w:p w14:paraId="48E8DE92"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Obsługa protokołu VRRP</w:t>
      </w:r>
    </w:p>
    <w:p w14:paraId="28AF59B0"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lastRenderedPageBreak/>
        <w:t>Wsparcie dla protokołów 802.1d (STP), 802.1s (MSTP), 802.1w (RSTP).</w:t>
      </w:r>
    </w:p>
    <w:p w14:paraId="6A1075D3"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Wsparcie dla mechanizmu PVST+.</w:t>
      </w:r>
    </w:p>
    <w:p w14:paraId="14850509"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46" w:name="_Hlk174875663"/>
      <w:r w:rsidRPr="00684EA8">
        <w:rPr>
          <w:rFonts w:ascii="Cambria" w:hAnsi="Cambria" w:cs="Calibri"/>
        </w:rPr>
        <w:t xml:space="preserve">Obsługa protokołów routingu dynamicznego OSPF, OSPFv3, RIP, </w:t>
      </w:r>
      <w:proofErr w:type="spellStart"/>
      <w:r w:rsidRPr="00684EA8">
        <w:rPr>
          <w:rFonts w:ascii="Cambria" w:hAnsi="Cambria" w:cs="Calibri"/>
        </w:rPr>
        <w:t>RIPng</w:t>
      </w:r>
      <w:proofErr w:type="spellEnd"/>
      <w:r w:rsidRPr="00684EA8">
        <w:rPr>
          <w:rFonts w:ascii="Cambria" w:hAnsi="Cambria" w:cs="Calibri"/>
        </w:rPr>
        <w:t>, IS-IS, BGP. Jeżeli do obsługi powyższych funkcjonalności wymagana jest licencja to należy ją dostarczyć w ramach niniejszego postępowania.</w:t>
      </w:r>
      <w:bookmarkEnd w:id="46"/>
    </w:p>
    <w:p w14:paraId="4E1ED487"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Obsługa min. 6 100 tras dla routingu IPv4</w:t>
      </w:r>
    </w:p>
    <w:p w14:paraId="0FCC29F8"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Obsługa min. 2 000 tras dla routingu IPv6</w:t>
      </w:r>
    </w:p>
    <w:p w14:paraId="2672CA4A" w14:textId="77777777" w:rsidR="002F3CFF" w:rsidRPr="00684EA8" w:rsidRDefault="002F3CFF" w:rsidP="00684EA8">
      <w:pPr>
        <w:pStyle w:val="Bezodstpw"/>
        <w:numPr>
          <w:ilvl w:val="0"/>
          <w:numId w:val="76"/>
        </w:numPr>
        <w:suppressAutoHyphens/>
        <w:spacing w:line="276" w:lineRule="auto"/>
        <w:jc w:val="both"/>
        <w:rPr>
          <w:rFonts w:ascii="Cambria" w:hAnsi="Cambria" w:cs="Calibri"/>
          <w:lang w:val="en-US"/>
        </w:rPr>
      </w:pPr>
      <w:bookmarkStart w:id="47" w:name="_Hlk174875807"/>
      <w:bookmarkEnd w:id="47"/>
      <w:proofErr w:type="spellStart"/>
      <w:r w:rsidRPr="00684EA8">
        <w:rPr>
          <w:rFonts w:ascii="Cambria" w:hAnsi="Cambria" w:cs="Calibri"/>
          <w:lang w:val="en-US"/>
        </w:rPr>
        <w:t>Obsługa</w:t>
      </w:r>
      <w:proofErr w:type="spellEnd"/>
      <w:r w:rsidRPr="00684EA8">
        <w:rPr>
          <w:rFonts w:ascii="Cambria" w:hAnsi="Cambria" w:cs="Calibri"/>
          <w:lang w:val="en-US"/>
        </w:rPr>
        <w:t xml:space="preserve"> min. 2 000 IPv6 neighbor discovery (ND)</w:t>
      </w:r>
    </w:p>
    <w:p w14:paraId="1CC73F65"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48" w:name="_Hlk174875807_kopia_1"/>
      <w:bookmarkStart w:id="49" w:name="_Hlk174875881"/>
      <w:bookmarkEnd w:id="48"/>
      <w:r w:rsidRPr="00684EA8">
        <w:rPr>
          <w:rFonts w:ascii="Cambria" w:hAnsi="Cambria" w:cs="Calibri"/>
        </w:rPr>
        <w:t xml:space="preserve">Obsługa protokołów związanych z obsługą ruchu typu </w:t>
      </w:r>
      <w:proofErr w:type="spellStart"/>
      <w:r w:rsidRPr="00684EA8">
        <w:rPr>
          <w:rFonts w:ascii="Cambria" w:hAnsi="Cambria" w:cs="Calibri"/>
        </w:rPr>
        <w:t>multicast</w:t>
      </w:r>
      <w:proofErr w:type="spellEnd"/>
      <w:r w:rsidRPr="00684EA8">
        <w:rPr>
          <w:rFonts w:ascii="Cambria" w:hAnsi="Cambria" w:cs="Calibri"/>
        </w:rPr>
        <w:t>:</w:t>
      </w:r>
      <w:bookmarkEnd w:id="49"/>
    </w:p>
    <w:p w14:paraId="22D7B63F" w14:textId="77777777" w:rsidR="002F3CFF" w:rsidRPr="00684EA8" w:rsidRDefault="002F3CFF" w:rsidP="00684EA8">
      <w:pPr>
        <w:pStyle w:val="Bezodstpw"/>
        <w:numPr>
          <w:ilvl w:val="1"/>
          <w:numId w:val="76"/>
        </w:numPr>
        <w:suppressAutoHyphens/>
        <w:spacing w:line="276" w:lineRule="auto"/>
        <w:jc w:val="both"/>
        <w:rPr>
          <w:rFonts w:ascii="Cambria" w:hAnsi="Cambria" w:cs="Calibri"/>
          <w:lang w:val="en-US"/>
        </w:rPr>
      </w:pPr>
      <w:r w:rsidRPr="00684EA8">
        <w:rPr>
          <w:rFonts w:ascii="Cambria" w:hAnsi="Cambria" w:cs="Calibri"/>
          <w:lang w:val="en-US"/>
        </w:rPr>
        <w:t xml:space="preserve">IGMP v1, v2 </w:t>
      </w:r>
      <w:proofErr w:type="spellStart"/>
      <w:r w:rsidRPr="00684EA8">
        <w:rPr>
          <w:rFonts w:ascii="Cambria" w:hAnsi="Cambria" w:cs="Calibri"/>
          <w:lang w:val="en-US"/>
        </w:rPr>
        <w:t>i</w:t>
      </w:r>
      <w:proofErr w:type="spellEnd"/>
      <w:r w:rsidRPr="00684EA8">
        <w:rPr>
          <w:rFonts w:ascii="Cambria" w:hAnsi="Cambria" w:cs="Calibri"/>
          <w:lang w:val="en-US"/>
        </w:rPr>
        <w:t xml:space="preserve"> v3</w:t>
      </w:r>
    </w:p>
    <w:p w14:paraId="48775D56"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lang w:val="en-US"/>
        </w:rPr>
        <w:t xml:space="preserve">IGMP Snooping v2 </w:t>
      </w:r>
      <w:proofErr w:type="spellStart"/>
      <w:r w:rsidRPr="00684EA8">
        <w:rPr>
          <w:rFonts w:ascii="Cambria" w:hAnsi="Cambria" w:cs="Calibri"/>
          <w:lang w:val="en-US"/>
        </w:rPr>
        <w:t>i</w:t>
      </w:r>
      <w:proofErr w:type="spellEnd"/>
      <w:r w:rsidRPr="00684EA8">
        <w:rPr>
          <w:rFonts w:ascii="Cambria" w:hAnsi="Cambria" w:cs="Calibri"/>
          <w:lang w:val="en-US"/>
        </w:rPr>
        <w:t xml:space="preserve"> v3</w:t>
      </w:r>
    </w:p>
    <w:p w14:paraId="26448CE7"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PIM-SM, PIM-SSM i PIM-DM</w:t>
      </w:r>
    </w:p>
    <w:p w14:paraId="2EDE3989" w14:textId="77777777" w:rsidR="002F3CFF" w:rsidRPr="00684EA8" w:rsidRDefault="002F3CFF" w:rsidP="00684EA8">
      <w:pPr>
        <w:pStyle w:val="Bezodstpw"/>
        <w:numPr>
          <w:ilvl w:val="1"/>
          <w:numId w:val="76"/>
        </w:numPr>
        <w:suppressAutoHyphens/>
        <w:spacing w:line="276" w:lineRule="auto"/>
        <w:jc w:val="both"/>
        <w:rPr>
          <w:rFonts w:ascii="Cambria" w:hAnsi="Cambria" w:cs="Calibri"/>
          <w:lang w:val="en-US"/>
        </w:rPr>
      </w:pPr>
      <w:r w:rsidRPr="00684EA8">
        <w:rPr>
          <w:rFonts w:ascii="Cambria" w:hAnsi="Cambria" w:cs="Calibri"/>
          <w:lang w:val="en-US"/>
        </w:rPr>
        <w:t xml:space="preserve">MSDP </w:t>
      </w:r>
      <w:proofErr w:type="spellStart"/>
      <w:r w:rsidRPr="00684EA8">
        <w:rPr>
          <w:rFonts w:ascii="Cambria" w:hAnsi="Cambria" w:cs="Calibri"/>
          <w:lang w:val="en-US"/>
        </w:rPr>
        <w:t>i</w:t>
      </w:r>
      <w:proofErr w:type="spellEnd"/>
      <w:r w:rsidRPr="00684EA8">
        <w:rPr>
          <w:rFonts w:ascii="Cambria" w:hAnsi="Cambria" w:cs="Calibri"/>
          <w:lang w:val="en-US"/>
        </w:rPr>
        <w:t xml:space="preserve"> MLD Snooping</w:t>
      </w:r>
    </w:p>
    <w:p w14:paraId="1E51F86A" w14:textId="77777777" w:rsidR="002F3CFF" w:rsidRPr="00684EA8" w:rsidRDefault="002F3CFF" w:rsidP="00684EA8">
      <w:pPr>
        <w:pStyle w:val="Bezodstpw"/>
        <w:numPr>
          <w:ilvl w:val="1"/>
          <w:numId w:val="76"/>
        </w:numPr>
        <w:suppressAutoHyphens/>
        <w:spacing w:line="276" w:lineRule="auto"/>
        <w:jc w:val="both"/>
        <w:rPr>
          <w:rFonts w:ascii="Cambria" w:hAnsi="Cambria" w:cs="Calibri"/>
          <w:lang w:val="en-US"/>
        </w:rPr>
      </w:pPr>
      <w:bookmarkStart w:id="50" w:name="_Hlk174875917"/>
      <w:r w:rsidRPr="00684EA8">
        <w:rPr>
          <w:rFonts w:ascii="Cambria" w:hAnsi="Cambria" w:cs="Calibri"/>
          <w:lang w:val="en-US"/>
        </w:rPr>
        <w:t xml:space="preserve">minimum 2000 </w:t>
      </w:r>
      <w:proofErr w:type="spellStart"/>
      <w:r w:rsidRPr="00684EA8">
        <w:rPr>
          <w:rFonts w:ascii="Cambria" w:hAnsi="Cambria" w:cs="Calibri"/>
          <w:lang w:val="en-US"/>
        </w:rPr>
        <w:t>tras</w:t>
      </w:r>
      <w:proofErr w:type="spellEnd"/>
      <w:r w:rsidRPr="00684EA8">
        <w:rPr>
          <w:rFonts w:ascii="Cambria" w:hAnsi="Cambria" w:cs="Calibri"/>
          <w:lang w:val="en-US"/>
        </w:rPr>
        <w:t xml:space="preserve"> multicast </w:t>
      </w:r>
      <w:proofErr w:type="spellStart"/>
      <w:r w:rsidRPr="00684EA8">
        <w:rPr>
          <w:rFonts w:ascii="Cambria" w:hAnsi="Cambria" w:cs="Calibri"/>
          <w:lang w:val="en-US"/>
        </w:rPr>
        <w:t>dla</w:t>
      </w:r>
      <w:proofErr w:type="spellEnd"/>
      <w:r w:rsidRPr="00684EA8">
        <w:rPr>
          <w:rFonts w:ascii="Cambria" w:hAnsi="Cambria" w:cs="Calibri"/>
          <w:lang w:val="en-US"/>
        </w:rPr>
        <w:t xml:space="preserve"> IPv4 </w:t>
      </w:r>
      <w:proofErr w:type="spellStart"/>
      <w:r w:rsidRPr="00684EA8">
        <w:rPr>
          <w:rFonts w:ascii="Cambria" w:hAnsi="Cambria" w:cs="Calibri"/>
          <w:lang w:val="en-US"/>
        </w:rPr>
        <w:t>i</w:t>
      </w:r>
      <w:proofErr w:type="spellEnd"/>
      <w:r w:rsidRPr="00684EA8">
        <w:rPr>
          <w:rFonts w:ascii="Cambria" w:hAnsi="Cambria" w:cs="Calibri"/>
          <w:lang w:val="en-US"/>
        </w:rPr>
        <w:t xml:space="preserve"> minimum 1000 </w:t>
      </w:r>
      <w:proofErr w:type="spellStart"/>
      <w:r w:rsidRPr="00684EA8">
        <w:rPr>
          <w:rFonts w:ascii="Cambria" w:hAnsi="Cambria" w:cs="Calibri"/>
          <w:lang w:val="en-US"/>
        </w:rPr>
        <w:t>tras</w:t>
      </w:r>
      <w:proofErr w:type="spellEnd"/>
      <w:r w:rsidRPr="00684EA8">
        <w:rPr>
          <w:rFonts w:ascii="Cambria" w:hAnsi="Cambria" w:cs="Calibri"/>
          <w:lang w:val="en-US"/>
        </w:rPr>
        <w:t xml:space="preserve"> multicast </w:t>
      </w:r>
      <w:proofErr w:type="spellStart"/>
      <w:r w:rsidRPr="00684EA8">
        <w:rPr>
          <w:rFonts w:ascii="Cambria" w:hAnsi="Cambria" w:cs="Calibri"/>
          <w:lang w:val="en-US"/>
        </w:rPr>
        <w:t>dla</w:t>
      </w:r>
      <w:proofErr w:type="spellEnd"/>
      <w:r w:rsidRPr="00684EA8">
        <w:rPr>
          <w:rFonts w:ascii="Cambria" w:hAnsi="Cambria" w:cs="Calibri"/>
          <w:lang w:val="en-US"/>
        </w:rPr>
        <w:t xml:space="preserve"> IPv6</w:t>
      </w:r>
      <w:bookmarkEnd w:id="50"/>
    </w:p>
    <w:p w14:paraId="49B3C476"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51" w:name="_Hlk174876040"/>
      <w:r w:rsidRPr="00684EA8">
        <w:rPr>
          <w:rFonts w:ascii="Cambria" w:hAnsi="Cambria" w:cs="Calibri"/>
        </w:rPr>
        <w:t>Minimalny rozmiar tablicy ARP 4000 wpisów</w:t>
      </w:r>
      <w:bookmarkEnd w:id="51"/>
    </w:p>
    <w:p w14:paraId="1084C76D"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Obsługa protokołów LLDP i LLDP-MED.</w:t>
      </w:r>
    </w:p>
    <w:p w14:paraId="50E34AEE"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Przełącznik musi posiadać funkcjonalność DHCP Server, DHCP </w:t>
      </w:r>
      <w:proofErr w:type="spellStart"/>
      <w:r w:rsidRPr="00684EA8">
        <w:rPr>
          <w:rFonts w:ascii="Cambria" w:hAnsi="Cambria" w:cs="Calibri"/>
        </w:rPr>
        <w:t>Snooping</w:t>
      </w:r>
      <w:proofErr w:type="spellEnd"/>
      <w:r w:rsidRPr="00684EA8">
        <w:rPr>
          <w:rFonts w:ascii="Cambria" w:hAnsi="Cambria" w:cs="Calibri"/>
        </w:rPr>
        <w:t xml:space="preserve">, DHCP </w:t>
      </w:r>
      <w:proofErr w:type="spellStart"/>
      <w:r w:rsidRPr="00684EA8">
        <w:rPr>
          <w:rFonts w:ascii="Cambria" w:hAnsi="Cambria" w:cs="Calibri"/>
        </w:rPr>
        <w:t>relay</w:t>
      </w:r>
      <w:proofErr w:type="spellEnd"/>
      <w:r w:rsidRPr="00684EA8">
        <w:rPr>
          <w:rFonts w:ascii="Cambria" w:hAnsi="Cambria" w:cs="Calibri"/>
        </w:rPr>
        <w:t xml:space="preserve">, DHCP </w:t>
      </w:r>
      <w:proofErr w:type="spellStart"/>
      <w:r w:rsidRPr="00684EA8">
        <w:rPr>
          <w:rFonts w:ascii="Cambria" w:hAnsi="Cambria" w:cs="Calibri"/>
        </w:rPr>
        <w:t>client</w:t>
      </w:r>
      <w:proofErr w:type="spellEnd"/>
    </w:p>
    <w:p w14:paraId="3ABE7E5A"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Mechanizmy związane z zapewnieniem bezpieczeństwa sieci:</w:t>
      </w:r>
    </w:p>
    <w:p w14:paraId="39022022"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min. 3 poziomy dostępu administracyjnego poprzez konsolę</w:t>
      </w:r>
    </w:p>
    <w:p w14:paraId="21977F3C"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autoryzacja użytkowników w oparciu o IEEE 802.1x z możliwością przydziału </w:t>
      </w:r>
      <w:proofErr w:type="spellStart"/>
      <w:r w:rsidRPr="00684EA8">
        <w:rPr>
          <w:rFonts w:ascii="Cambria" w:hAnsi="Cambria" w:cs="Calibri"/>
        </w:rPr>
        <w:t>VLANu</w:t>
      </w:r>
      <w:proofErr w:type="spellEnd"/>
      <w:r w:rsidRPr="00684EA8">
        <w:rPr>
          <w:rFonts w:ascii="Cambria" w:hAnsi="Cambria" w:cs="Calibri"/>
        </w:rPr>
        <w:t xml:space="preserve"> oraz dynamicznego przypisania listy ACL</w:t>
      </w:r>
    </w:p>
    <w:p w14:paraId="4BF8F431"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możliwość uwierzytelniania urządzeń na porcie w oparciu o adres MAC</w:t>
      </w:r>
    </w:p>
    <w:p w14:paraId="28BCDC03"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obsługa sprzętowo reguł ACL. Możliwość utworzenia minimum 1500 reguł ACL</w:t>
      </w:r>
    </w:p>
    <w:p w14:paraId="70511B41"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zarządzanie urządzeniem z wykorzystaniem HTTPS, SNMPv3 (IPv4 i IPv6) i SSHv2</w:t>
      </w:r>
    </w:p>
    <w:p w14:paraId="728F8758"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możliwość filtrowania ruchu w oparciu o adresy MAC, IPv4, IPv6, porty TCP/UDP</w:t>
      </w:r>
    </w:p>
    <w:p w14:paraId="07482931" w14:textId="77777777" w:rsidR="002F3CFF" w:rsidRPr="00684EA8" w:rsidRDefault="002F3CFF" w:rsidP="00684EA8">
      <w:pPr>
        <w:pStyle w:val="Bezodstpw"/>
        <w:numPr>
          <w:ilvl w:val="1"/>
          <w:numId w:val="76"/>
        </w:numPr>
        <w:suppressAutoHyphens/>
        <w:spacing w:line="276" w:lineRule="auto"/>
        <w:jc w:val="both"/>
        <w:rPr>
          <w:rFonts w:ascii="Cambria" w:hAnsi="Cambria" w:cs="Calibri"/>
          <w:lang w:val="en-US"/>
        </w:rPr>
      </w:pPr>
      <w:proofErr w:type="spellStart"/>
      <w:r w:rsidRPr="00684EA8">
        <w:rPr>
          <w:rFonts w:ascii="Cambria" w:hAnsi="Cambria" w:cs="Calibri"/>
          <w:lang w:val="en-US"/>
        </w:rPr>
        <w:t>obsługa</w:t>
      </w:r>
      <w:proofErr w:type="spellEnd"/>
      <w:r w:rsidRPr="00684EA8">
        <w:rPr>
          <w:rFonts w:ascii="Cambria" w:hAnsi="Cambria" w:cs="Calibri"/>
          <w:lang w:val="en-US"/>
        </w:rPr>
        <w:t xml:space="preserve"> </w:t>
      </w:r>
      <w:proofErr w:type="spellStart"/>
      <w:r w:rsidRPr="00684EA8">
        <w:rPr>
          <w:rFonts w:ascii="Cambria" w:hAnsi="Cambria" w:cs="Calibri"/>
          <w:lang w:val="en-US"/>
        </w:rPr>
        <w:t>mechanizmów</w:t>
      </w:r>
      <w:proofErr w:type="spellEnd"/>
      <w:r w:rsidRPr="00684EA8">
        <w:rPr>
          <w:rFonts w:ascii="Cambria" w:hAnsi="Cambria" w:cs="Calibri"/>
          <w:lang w:val="en-US"/>
        </w:rPr>
        <w:t xml:space="preserve"> Port Security, Dynamic ARP Inspection, IP Source Guard</w:t>
      </w:r>
    </w:p>
    <w:p w14:paraId="7660F7C4"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możliwość synchronizacji czasu zgodnie z NTP lub SNTP</w:t>
      </w:r>
    </w:p>
    <w:p w14:paraId="010E1889"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Implementacja co najmniej ośmiu kolejek sprzętowych </w:t>
      </w:r>
      <w:proofErr w:type="spellStart"/>
      <w:r w:rsidRPr="00684EA8">
        <w:rPr>
          <w:rFonts w:ascii="Cambria" w:hAnsi="Cambria" w:cs="Calibri"/>
        </w:rPr>
        <w:t>QoS</w:t>
      </w:r>
      <w:proofErr w:type="spellEnd"/>
      <w:r w:rsidRPr="00684EA8">
        <w:rPr>
          <w:rFonts w:ascii="Cambria" w:hAnsi="Cambria" w:cs="Calibri"/>
        </w:rPr>
        <w:t xml:space="preserve"> na każdym porcie wyjściowym z możliwością konfiguracji dla obsługi ruchu o różnych klasach:</w:t>
      </w:r>
    </w:p>
    <w:p w14:paraId="14CFFCD7"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klasyfikacja ruchu do klas różnej jakości obsługi (</w:t>
      </w:r>
      <w:proofErr w:type="spellStart"/>
      <w:r w:rsidRPr="00684EA8">
        <w:rPr>
          <w:rFonts w:ascii="Cambria" w:hAnsi="Cambria" w:cs="Calibri"/>
        </w:rPr>
        <w:t>QoS</w:t>
      </w:r>
      <w:proofErr w:type="spellEnd"/>
      <w:r w:rsidRPr="00684EA8">
        <w:rPr>
          <w:rFonts w:ascii="Cambria" w:hAnsi="Cambria" w:cs="Calibri"/>
        </w:rPr>
        <w:t>) poprzez wykorzystanie następujących parametrów: źródłowy adres MAC, docelowy adres MAC, źródłowy adres IP, docelowy adres IP, źródłowy port TCP, docelowy port TCP</w:t>
      </w:r>
    </w:p>
    <w:p w14:paraId="0A237902"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bookmarkStart w:id="52" w:name="_Hlk174876610"/>
      <w:r w:rsidRPr="00684EA8">
        <w:rPr>
          <w:rFonts w:ascii="Cambria" w:hAnsi="Cambria" w:cs="Calibri"/>
        </w:rPr>
        <w:t xml:space="preserve">wsparcie dla mechanizmów </w:t>
      </w:r>
      <w:proofErr w:type="spellStart"/>
      <w:r w:rsidRPr="00684EA8">
        <w:rPr>
          <w:rFonts w:ascii="Cambria" w:hAnsi="Cambria" w:cs="Calibri"/>
        </w:rPr>
        <w:t>QoS</w:t>
      </w:r>
      <w:proofErr w:type="spellEnd"/>
      <w:r w:rsidRPr="00684EA8">
        <w:rPr>
          <w:rFonts w:ascii="Cambria" w:hAnsi="Cambria" w:cs="Calibri"/>
        </w:rPr>
        <w:t xml:space="preserve"> z wykorzystaniem algorytmu karuzelowego, np.: WRR, WDRR, DRR, WFQ</w:t>
      </w:r>
      <w:bookmarkEnd w:id="52"/>
    </w:p>
    <w:p w14:paraId="0DE609D9"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Urządzenie musi posiadać mechanizm do badania jakości połączeń (IP SLA).</w:t>
      </w:r>
    </w:p>
    <w:p w14:paraId="4D1489EF"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Wymagane opcje zarządzania:</w:t>
      </w:r>
    </w:p>
    <w:p w14:paraId="27FC6B95"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możliwość lokalnej obserwacji ruchu na określonym porcie</w:t>
      </w:r>
    </w:p>
    <w:p w14:paraId="19B7F585"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plik konfiguracyjny urządzenia musi być możliwy do edycji w trybie off-</w:t>
      </w:r>
      <w:proofErr w:type="spellStart"/>
      <w:r w:rsidRPr="00684EA8">
        <w:rPr>
          <w:rFonts w:ascii="Cambria" w:hAnsi="Cambria" w:cs="Calibri"/>
        </w:rPr>
        <w:t>line</w:t>
      </w:r>
      <w:proofErr w:type="spellEnd"/>
      <w:r w:rsidRPr="00684EA8">
        <w:rPr>
          <w:rFonts w:ascii="Cambria" w:hAnsi="Cambria" w:cs="Calibri"/>
        </w:rPr>
        <w:t xml:space="preserve"> (tzn. konieczna jest możliwość przeglądania i zmian konfiguracji w pliku tekstowym na dowolnym urządzeniu PC)</w:t>
      </w:r>
    </w:p>
    <w:p w14:paraId="4152A03F"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 xml:space="preserve">wsparcie dla </w:t>
      </w:r>
      <w:proofErr w:type="spellStart"/>
      <w:r w:rsidRPr="00684EA8">
        <w:rPr>
          <w:rFonts w:ascii="Cambria" w:hAnsi="Cambria" w:cs="Calibri"/>
        </w:rPr>
        <w:t>skyptów</w:t>
      </w:r>
      <w:proofErr w:type="spellEnd"/>
      <w:r w:rsidRPr="00684EA8">
        <w:rPr>
          <w:rFonts w:ascii="Cambria" w:hAnsi="Cambria" w:cs="Calibri"/>
        </w:rPr>
        <w:t xml:space="preserve"> </w:t>
      </w:r>
      <w:proofErr w:type="spellStart"/>
      <w:r w:rsidRPr="00684EA8">
        <w:rPr>
          <w:rFonts w:ascii="Cambria" w:hAnsi="Cambria" w:cs="Calibri"/>
        </w:rPr>
        <w:t>python</w:t>
      </w:r>
      <w:proofErr w:type="spellEnd"/>
      <w:r w:rsidRPr="00684EA8">
        <w:rPr>
          <w:rFonts w:ascii="Cambria" w:hAnsi="Cambria" w:cs="Calibri"/>
        </w:rPr>
        <w:t xml:space="preserve"> uruchamianych na urządzeniu</w:t>
      </w:r>
    </w:p>
    <w:p w14:paraId="19DA5BD1"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bookmarkStart w:id="53" w:name="_Hlk174876818"/>
      <w:r w:rsidRPr="00684EA8">
        <w:rPr>
          <w:rFonts w:ascii="Cambria" w:hAnsi="Cambria" w:cs="Calibri"/>
        </w:rPr>
        <w:t>wsparcie dla RMON</w:t>
      </w:r>
      <w:bookmarkEnd w:id="53"/>
    </w:p>
    <w:p w14:paraId="69012CFA"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Wraz z urządzeniami muszą zostać dostarczone:</w:t>
      </w:r>
    </w:p>
    <w:p w14:paraId="6D275AAB"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pełna dokumentacja w języku polskim lub angielskim</w:t>
      </w:r>
    </w:p>
    <w:p w14:paraId="19CE48E3" w14:textId="77777777" w:rsidR="002F3CFF" w:rsidRPr="00684EA8" w:rsidRDefault="002F3CFF" w:rsidP="00684EA8">
      <w:pPr>
        <w:pStyle w:val="Bezodstpw"/>
        <w:numPr>
          <w:ilvl w:val="1"/>
          <w:numId w:val="76"/>
        </w:numPr>
        <w:suppressAutoHyphens/>
        <w:spacing w:line="276" w:lineRule="auto"/>
        <w:jc w:val="both"/>
        <w:rPr>
          <w:rFonts w:ascii="Cambria" w:hAnsi="Cambria" w:cs="Calibri"/>
        </w:rPr>
      </w:pPr>
      <w:r w:rsidRPr="00684EA8">
        <w:rPr>
          <w:rFonts w:ascii="Cambria" w:hAnsi="Cambria" w:cs="Calibri"/>
        </w:rPr>
        <w:t>dokumenty potwierdzające, że proponowane urządzenia posiadają wymagane deklaracje zgodności z normami bezpieczeństwa (CE), lub oświadczenie, że deklaracja nie jest wymagana</w:t>
      </w:r>
    </w:p>
    <w:p w14:paraId="19CEDC32"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lastRenderedPageBreak/>
        <w:t>Urządzenie musi być fabrycznie nowe i nieużywane wcześniej w żadnych projektach, wyprodukowane nie wcześniej niż 12 miesięcy przed dostawą i nieużywane przed dniem dostarczenia z wyłączeniem używania niezbędnego dla przeprowadzenia testu ich poprawnej pracy</w:t>
      </w:r>
    </w:p>
    <w:p w14:paraId="2FE238B1"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Urządzenia i oprogramowanie muszą być zakupione w oficjalnym kanale dystrybucyjnym producenta. Wykonawca musi dołączyć do oferty oświadczenie producenta oferowanych </w:t>
      </w:r>
      <w:proofErr w:type="spellStart"/>
      <w:r w:rsidRPr="00684EA8">
        <w:rPr>
          <w:rFonts w:ascii="Cambria" w:hAnsi="Cambria" w:cs="Calibri"/>
        </w:rPr>
        <w:t>switchy</w:t>
      </w:r>
      <w:proofErr w:type="spellEnd"/>
      <w:r w:rsidRPr="00684EA8">
        <w:rPr>
          <w:rFonts w:ascii="Cambria" w:hAnsi="Cambria" w:cs="Calibri"/>
        </w:rPr>
        <w:t>, potwierdzające pochodzenie urządzenia i oprogramowania z oficjalnego kanału dystrybucyjnego producenta.</w:t>
      </w:r>
    </w:p>
    <w:p w14:paraId="14A59F91" w14:textId="38FDA693"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 xml:space="preserve">Zamawiający wymaga, aby urządzenia posiadały serwis gwarancyjny świadczony przez Wykonawcę lub autoryzowany serwis producenta. Okres gwarancji liczony będzie od daty sporządzenia protokołu zdawczo-odbiorczego przedmiotu zamówienia. Wszystkie koszty związane z naprawami gwarancyjnymi nie mogą obciążać Zamawiającego (np. koszty wysyłki). </w:t>
      </w:r>
    </w:p>
    <w:p w14:paraId="30E7392C"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bookmarkStart w:id="54" w:name="_Hlk174876963"/>
      <w:r w:rsidRPr="00684EA8">
        <w:rPr>
          <w:rFonts w:ascii="Cambria" w:hAnsi="Cambria" w:cs="Calibri"/>
        </w:rPr>
        <w:t>Usługa serwisu musi być świadczona w języku polskim.</w:t>
      </w:r>
      <w:bookmarkEnd w:id="54"/>
    </w:p>
    <w:p w14:paraId="31890901" w14:textId="77777777" w:rsidR="002F3CFF" w:rsidRPr="00684EA8" w:rsidRDefault="002F3CFF" w:rsidP="00684EA8">
      <w:pPr>
        <w:pStyle w:val="Bezodstpw"/>
        <w:numPr>
          <w:ilvl w:val="0"/>
          <w:numId w:val="76"/>
        </w:numPr>
        <w:suppressAutoHyphens/>
        <w:spacing w:line="276" w:lineRule="auto"/>
        <w:jc w:val="both"/>
        <w:rPr>
          <w:rFonts w:ascii="Cambria" w:hAnsi="Cambria" w:cs="Calibri"/>
        </w:rPr>
      </w:pPr>
      <w:r w:rsidRPr="00684EA8">
        <w:rPr>
          <w:rFonts w:ascii="Cambria" w:hAnsi="Cambria" w:cs="Calibri"/>
        </w:rPr>
        <w:t>Bezpłatny dostęp do najnowszych wersji oprogramowania na stronie producenta przez cały okres gwarancji urządzenia.</w:t>
      </w:r>
    </w:p>
    <w:p w14:paraId="31A2A05B" w14:textId="77777777" w:rsidR="00FF5265" w:rsidRPr="00684EA8" w:rsidRDefault="00FF5265" w:rsidP="00684EA8">
      <w:pPr>
        <w:spacing w:after="0" w:line="276" w:lineRule="auto"/>
        <w:rPr>
          <w:rFonts w:cs="Calibri"/>
        </w:rPr>
      </w:pPr>
    </w:p>
    <w:p w14:paraId="10CF6B6B" w14:textId="02CDF0FC" w:rsidR="00FF5265" w:rsidRPr="00684EA8" w:rsidRDefault="00FF5265" w:rsidP="00684EA8">
      <w:pPr>
        <w:pStyle w:val="Nagwek2"/>
        <w:spacing w:line="276" w:lineRule="auto"/>
        <w:rPr>
          <w:rFonts w:ascii="Cambria" w:hAnsi="Cambria"/>
        </w:rPr>
      </w:pPr>
      <w:bookmarkStart w:id="55" w:name="_Toc237374630"/>
      <w:r w:rsidRPr="00684EA8">
        <w:rPr>
          <w:rFonts w:ascii="Cambria" w:hAnsi="Cambria"/>
        </w:rPr>
        <w:t xml:space="preserve">Oprogramowanie do wykonywania kopii zapasowych (w tym </w:t>
      </w:r>
      <w:proofErr w:type="spellStart"/>
      <w:r w:rsidRPr="00684EA8">
        <w:rPr>
          <w:rFonts w:ascii="Cambria" w:hAnsi="Cambria"/>
        </w:rPr>
        <w:t>deduplikacji</w:t>
      </w:r>
      <w:proofErr w:type="spellEnd"/>
      <w:r w:rsidRPr="00684EA8">
        <w:rPr>
          <w:rFonts w:ascii="Cambria" w:hAnsi="Cambria"/>
        </w:rPr>
        <w:t>)</w:t>
      </w:r>
      <w:bookmarkEnd w:id="55"/>
    </w:p>
    <w:p w14:paraId="1765EC35" w14:textId="77777777" w:rsidR="002F3CFF" w:rsidRPr="00684EA8" w:rsidRDefault="002F3CFF" w:rsidP="00684EA8">
      <w:pPr>
        <w:pStyle w:val="Bezodstpw"/>
        <w:spacing w:line="276" w:lineRule="auto"/>
        <w:jc w:val="both"/>
        <w:rPr>
          <w:rFonts w:ascii="Cambria" w:hAnsi="Cambria" w:cs="Calibri"/>
        </w:rPr>
      </w:pPr>
      <w:r w:rsidRPr="00684EA8">
        <w:rPr>
          <w:rFonts w:ascii="Cambria" w:hAnsi="Cambria" w:cs="Calibri"/>
          <w:color w:val="000000"/>
        </w:rPr>
        <w:t>Przedmiotem zamówienia jest oprogramowanie na licencji wieczystej</w:t>
      </w:r>
      <w:r w:rsidRPr="00684EA8">
        <w:rPr>
          <w:rFonts w:ascii="Cambria" w:hAnsi="Cambria" w:cs="Calibri"/>
        </w:rPr>
        <w:t xml:space="preserve"> do tworzenia kopii zapasowych i odzyskiwania danych dla min</w:t>
      </w:r>
      <w:r w:rsidRPr="00600A65">
        <w:rPr>
          <w:rFonts w:ascii="Cambria" w:hAnsi="Cambria" w:cs="Calibri"/>
          <w:highlight w:val="yellow"/>
        </w:rPr>
        <w:t xml:space="preserve">. </w:t>
      </w:r>
      <w:r w:rsidRPr="001E0D78">
        <w:rPr>
          <w:rFonts w:ascii="Cambria" w:hAnsi="Cambria" w:cs="Calibri"/>
        </w:rPr>
        <w:t>10 stacji</w:t>
      </w:r>
      <w:r w:rsidRPr="00684EA8">
        <w:rPr>
          <w:rFonts w:ascii="Cambria" w:hAnsi="Cambria" w:cs="Calibri"/>
        </w:rPr>
        <w:t xml:space="preserve"> roboczych oraz </w:t>
      </w:r>
      <w:commentRangeStart w:id="56"/>
      <w:r w:rsidRPr="00684EA8">
        <w:rPr>
          <w:rFonts w:ascii="Cambria" w:hAnsi="Cambria" w:cs="Calibri"/>
        </w:rPr>
        <w:t>min. 5 masz</w:t>
      </w:r>
      <w:commentRangeEnd w:id="56"/>
      <w:r w:rsidR="00600A65">
        <w:rPr>
          <w:rStyle w:val="Odwoaniedokomentarza"/>
          <w:rFonts w:ascii="Cambria" w:eastAsia="MS Mincho" w:hAnsi="Cambria"/>
        </w:rPr>
        <w:commentReference w:id="56"/>
      </w:r>
      <w:r w:rsidRPr="00684EA8">
        <w:rPr>
          <w:rFonts w:ascii="Cambria" w:hAnsi="Cambria" w:cs="Calibri"/>
        </w:rPr>
        <w:t>yn wirtualnych. System powinien zapewniać automatyczną ochronę danych, elastyczność konfiguracji oraz możliwość szybkiego odzyskiwania danych w przypadku awarii. Wymagania:</w:t>
      </w:r>
    </w:p>
    <w:p w14:paraId="3C235C89"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Wsparcie dla różnych środowisk:</w:t>
      </w:r>
    </w:p>
    <w:p w14:paraId="33A1BED9"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Obsługa systemów operacyjnych: Windows 7, 8, 10, 11 oraz Windows Server 2012 R2, 2016, 2019, 2022 oraz 2025.</w:t>
      </w:r>
    </w:p>
    <w:p w14:paraId="5F2364D2" w14:textId="77777777" w:rsidR="002F3CFF" w:rsidRPr="00D8623D" w:rsidRDefault="002F3CFF" w:rsidP="00684EA8">
      <w:pPr>
        <w:pStyle w:val="Bezodstpw"/>
        <w:numPr>
          <w:ilvl w:val="1"/>
          <w:numId w:val="77"/>
        </w:numPr>
        <w:suppressAutoHyphens/>
        <w:spacing w:line="276" w:lineRule="auto"/>
        <w:jc w:val="both"/>
        <w:rPr>
          <w:rFonts w:ascii="Cambria" w:hAnsi="Cambria" w:cs="Calibri"/>
          <w:lang w:val="en-US"/>
        </w:rPr>
      </w:pPr>
      <w:proofErr w:type="spellStart"/>
      <w:r w:rsidRPr="00D8623D">
        <w:rPr>
          <w:rFonts w:ascii="Cambria" w:hAnsi="Cambria" w:cs="Calibri"/>
          <w:lang w:val="en-US"/>
        </w:rPr>
        <w:t>Obsługa</w:t>
      </w:r>
      <w:proofErr w:type="spellEnd"/>
      <w:r w:rsidRPr="00D8623D">
        <w:rPr>
          <w:rFonts w:ascii="Cambria" w:hAnsi="Cambria" w:cs="Calibri"/>
          <w:lang w:val="en-US"/>
        </w:rPr>
        <w:t xml:space="preserve"> </w:t>
      </w:r>
      <w:proofErr w:type="spellStart"/>
      <w:r w:rsidRPr="00D8623D">
        <w:rPr>
          <w:rFonts w:ascii="Cambria" w:hAnsi="Cambria" w:cs="Calibri"/>
          <w:lang w:val="en-US"/>
        </w:rPr>
        <w:t>systemów</w:t>
      </w:r>
      <w:proofErr w:type="spellEnd"/>
      <w:r w:rsidRPr="00D8623D">
        <w:rPr>
          <w:rFonts w:ascii="Cambria" w:hAnsi="Cambria" w:cs="Calibri"/>
          <w:lang w:val="en-US"/>
        </w:rPr>
        <w:t xml:space="preserve"> Linux: CentOS, Red Hat Enterprise Linux (RHEL), Ubuntu, </w:t>
      </w:r>
      <w:proofErr w:type="spellStart"/>
      <w:r w:rsidRPr="00D8623D">
        <w:rPr>
          <w:rFonts w:ascii="Cambria" w:hAnsi="Cambria" w:cs="Calibri"/>
          <w:lang w:val="en-US"/>
        </w:rPr>
        <w:t>Debian</w:t>
      </w:r>
      <w:proofErr w:type="spellEnd"/>
      <w:r w:rsidRPr="00D8623D">
        <w:rPr>
          <w:rFonts w:ascii="Cambria" w:hAnsi="Cambria" w:cs="Calibri"/>
          <w:lang w:val="en-US"/>
        </w:rPr>
        <w:t>, SUSE Linux Enterprise Server, Rocky Linux, Oracle Linux.</w:t>
      </w:r>
    </w:p>
    <w:p w14:paraId="6BDFABE5" w14:textId="77777777" w:rsidR="002F3CFF" w:rsidRPr="00D8623D" w:rsidRDefault="002F3CFF" w:rsidP="00684EA8">
      <w:pPr>
        <w:pStyle w:val="Bezodstpw"/>
        <w:numPr>
          <w:ilvl w:val="1"/>
          <w:numId w:val="77"/>
        </w:numPr>
        <w:suppressAutoHyphens/>
        <w:spacing w:line="276" w:lineRule="auto"/>
        <w:jc w:val="both"/>
        <w:rPr>
          <w:rFonts w:ascii="Cambria" w:hAnsi="Cambria" w:cs="Calibri"/>
          <w:lang w:val="en-US"/>
        </w:rPr>
      </w:pPr>
      <w:proofErr w:type="spellStart"/>
      <w:r w:rsidRPr="00D8623D">
        <w:rPr>
          <w:rFonts w:ascii="Cambria" w:hAnsi="Cambria" w:cs="Calibri"/>
          <w:lang w:val="en-US"/>
        </w:rPr>
        <w:t>Obsługa</w:t>
      </w:r>
      <w:proofErr w:type="spellEnd"/>
      <w:r w:rsidRPr="00D8623D">
        <w:rPr>
          <w:rFonts w:ascii="Cambria" w:hAnsi="Cambria" w:cs="Calibri"/>
          <w:lang w:val="en-US"/>
        </w:rPr>
        <w:t xml:space="preserve"> </w:t>
      </w:r>
      <w:proofErr w:type="spellStart"/>
      <w:r w:rsidRPr="00D8623D">
        <w:rPr>
          <w:rFonts w:ascii="Cambria" w:hAnsi="Cambria" w:cs="Calibri"/>
          <w:lang w:val="en-US"/>
        </w:rPr>
        <w:t>wirtualizacji</w:t>
      </w:r>
      <w:proofErr w:type="spellEnd"/>
      <w:r w:rsidRPr="00D8623D">
        <w:rPr>
          <w:rFonts w:ascii="Cambria" w:hAnsi="Cambria" w:cs="Calibri"/>
          <w:lang w:val="en-US"/>
        </w:rPr>
        <w:t xml:space="preserve">: </w:t>
      </w:r>
      <w:proofErr w:type="spellStart"/>
      <w:r w:rsidRPr="00D8623D">
        <w:rPr>
          <w:rFonts w:ascii="Cambria" w:hAnsi="Cambria" w:cs="Calibri"/>
          <w:lang w:val="en-US"/>
        </w:rPr>
        <w:t>zgodność</w:t>
      </w:r>
      <w:proofErr w:type="spellEnd"/>
      <w:r w:rsidRPr="00D8623D">
        <w:rPr>
          <w:rFonts w:ascii="Cambria" w:hAnsi="Cambria" w:cs="Calibri"/>
          <w:lang w:val="en-US"/>
        </w:rPr>
        <w:t xml:space="preserve"> z </w:t>
      </w:r>
      <w:proofErr w:type="spellStart"/>
      <w:r w:rsidRPr="00D8623D">
        <w:rPr>
          <w:rFonts w:ascii="Cambria" w:hAnsi="Cambria" w:cs="Calibri"/>
          <w:lang w:val="en-US"/>
        </w:rPr>
        <w:t>maszynami</w:t>
      </w:r>
      <w:proofErr w:type="spellEnd"/>
      <w:r w:rsidRPr="00D8623D">
        <w:rPr>
          <w:rFonts w:ascii="Cambria" w:hAnsi="Cambria" w:cs="Calibri"/>
          <w:lang w:val="en-US"/>
        </w:rPr>
        <w:t xml:space="preserve"> </w:t>
      </w:r>
      <w:proofErr w:type="spellStart"/>
      <w:r w:rsidRPr="00D8623D">
        <w:rPr>
          <w:rFonts w:ascii="Cambria" w:hAnsi="Cambria" w:cs="Calibri"/>
          <w:lang w:val="en-US"/>
        </w:rPr>
        <w:t>wirtualnymi</w:t>
      </w:r>
      <w:proofErr w:type="spellEnd"/>
      <w:r w:rsidRPr="00D8623D">
        <w:rPr>
          <w:rFonts w:ascii="Cambria" w:hAnsi="Cambria" w:cs="Calibri"/>
          <w:lang w:val="en-US"/>
        </w:rPr>
        <w:t xml:space="preserve"> </w:t>
      </w:r>
      <w:proofErr w:type="spellStart"/>
      <w:r w:rsidRPr="00D8623D">
        <w:rPr>
          <w:rFonts w:ascii="Cambria" w:hAnsi="Cambria" w:cs="Calibri"/>
          <w:lang w:val="en-US"/>
        </w:rPr>
        <w:t>działającymi</w:t>
      </w:r>
      <w:proofErr w:type="spellEnd"/>
      <w:r w:rsidRPr="00D8623D">
        <w:rPr>
          <w:rFonts w:ascii="Cambria" w:hAnsi="Cambria" w:cs="Calibri"/>
          <w:lang w:val="en-US"/>
        </w:rPr>
        <w:t xml:space="preserve"> </w:t>
      </w:r>
      <w:proofErr w:type="spellStart"/>
      <w:r w:rsidRPr="00D8623D">
        <w:rPr>
          <w:rFonts w:ascii="Cambria" w:hAnsi="Cambria" w:cs="Calibri"/>
          <w:lang w:val="en-US"/>
        </w:rPr>
        <w:t>na</w:t>
      </w:r>
      <w:proofErr w:type="spellEnd"/>
      <w:r w:rsidRPr="00D8623D">
        <w:rPr>
          <w:rFonts w:ascii="Cambria" w:hAnsi="Cambria" w:cs="Calibri"/>
          <w:lang w:val="en-US"/>
        </w:rPr>
        <w:t xml:space="preserve"> Microsoft Hyper-V, VMware vSphere, </w:t>
      </w:r>
      <w:proofErr w:type="spellStart"/>
      <w:r w:rsidRPr="00D8623D">
        <w:rPr>
          <w:rFonts w:ascii="Cambria" w:hAnsi="Cambria" w:cs="Calibri"/>
          <w:lang w:val="en-US"/>
        </w:rPr>
        <w:t>Proxmox</w:t>
      </w:r>
      <w:proofErr w:type="spellEnd"/>
      <w:r w:rsidRPr="00D8623D">
        <w:rPr>
          <w:rFonts w:ascii="Cambria" w:hAnsi="Cambria" w:cs="Calibri"/>
          <w:lang w:val="en-US"/>
        </w:rPr>
        <w:t xml:space="preserve"> VE, OpenStack, Oracle Linux Virtualization Manager.</w:t>
      </w:r>
    </w:p>
    <w:p w14:paraId="7ED267B3"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Metody tworzenia kopii zapasowych:</w:t>
      </w:r>
    </w:p>
    <w:p w14:paraId="68E13370"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wykonywania pełnych, przyrostowych oraz różnicowych kopii zapasowych.</w:t>
      </w:r>
    </w:p>
    <w:p w14:paraId="227F41CE"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Obsługa kopii zapasowych na poziomie plików oraz całych maszyn (</w:t>
      </w:r>
      <w:proofErr w:type="spellStart"/>
      <w:r w:rsidRPr="00684EA8">
        <w:rPr>
          <w:rFonts w:ascii="Cambria" w:hAnsi="Cambria" w:cs="Calibri"/>
        </w:rPr>
        <w:t>bare</w:t>
      </w:r>
      <w:proofErr w:type="spellEnd"/>
      <w:r w:rsidRPr="00684EA8">
        <w:rPr>
          <w:rFonts w:ascii="Cambria" w:hAnsi="Cambria" w:cs="Calibri"/>
        </w:rPr>
        <w:t>-metal backup).</w:t>
      </w:r>
    </w:p>
    <w:p w14:paraId="070C47D1"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Obsługa backupu dla baz danych takich jak Microsoft SQL Server, MySQL, </w:t>
      </w:r>
      <w:proofErr w:type="spellStart"/>
      <w:r w:rsidRPr="00684EA8">
        <w:rPr>
          <w:rFonts w:ascii="Cambria" w:hAnsi="Cambria" w:cs="Calibri"/>
        </w:rPr>
        <w:t>PostgreSQL</w:t>
      </w:r>
      <w:proofErr w:type="spellEnd"/>
      <w:r w:rsidRPr="00684EA8">
        <w:rPr>
          <w:rFonts w:ascii="Cambria" w:hAnsi="Cambria" w:cs="Calibri"/>
        </w:rPr>
        <w:t xml:space="preserve">, </w:t>
      </w:r>
      <w:proofErr w:type="spellStart"/>
      <w:r w:rsidRPr="00684EA8">
        <w:rPr>
          <w:rFonts w:ascii="Cambria" w:hAnsi="Cambria" w:cs="Calibri"/>
        </w:rPr>
        <w:t>MariaDB</w:t>
      </w:r>
      <w:proofErr w:type="spellEnd"/>
      <w:r w:rsidRPr="00684EA8">
        <w:rPr>
          <w:rFonts w:ascii="Cambria" w:hAnsi="Cambria" w:cs="Calibri"/>
        </w:rPr>
        <w:t xml:space="preserve"> oraz Oracle Database.</w:t>
      </w:r>
    </w:p>
    <w:p w14:paraId="7D2BD771"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wykonywania backupu NAS oraz zasobów współdzielonych.</w:t>
      </w:r>
    </w:p>
    <w:p w14:paraId="15F504F0"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Automatyzacja i harmonogramowanie:</w:t>
      </w:r>
    </w:p>
    <w:p w14:paraId="73CB1A77"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tworzenia harmonogramów backupów z opcją codziennego, tygodniowego, miesięcznego wykonywania kopii zapasowych.</w:t>
      </w:r>
    </w:p>
    <w:p w14:paraId="51C338AC"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Obsługa polityki retencji (krótkoterminowej i długoterminowej) z możliwością definiowania liczby przechowywanych kopii.</w:t>
      </w:r>
    </w:p>
    <w:p w14:paraId="4961F89F"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Szybkie odzyskiwanie danych:</w:t>
      </w:r>
    </w:p>
    <w:p w14:paraId="4E8BD94E"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pełnego przywracania systemu oraz przywracania pojedynczych plików i folderów.</w:t>
      </w:r>
    </w:p>
    <w:p w14:paraId="661C749A"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Funkcja natychmiastowego przywracania maszyn wirtualnych (RTO &lt; 15 sekund).</w:t>
      </w:r>
    </w:p>
    <w:p w14:paraId="6CB22E08"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odzyskiwania baz danych do określonego punktu w czasie (point-in-</w:t>
      </w:r>
      <w:proofErr w:type="spellStart"/>
      <w:r w:rsidRPr="00684EA8">
        <w:rPr>
          <w:rFonts w:ascii="Cambria" w:hAnsi="Cambria" w:cs="Calibri"/>
        </w:rPr>
        <w:t>time</w:t>
      </w:r>
      <w:proofErr w:type="spellEnd"/>
      <w:r w:rsidRPr="00684EA8">
        <w:rPr>
          <w:rFonts w:ascii="Cambria" w:hAnsi="Cambria" w:cs="Calibri"/>
        </w:rPr>
        <w:t xml:space="preserve"> </w:t>
      </w:r>
      <w:proofErr w:type="spellStart"/>
      <w:r w:rsidRPr="00684EA8">
        <w:rPr>
          <w:rFonts w:ascii="Cambria" w:hAnsi="Cambria" w:cs="Calibri"/>
        </w:rPr>
        <w:t>recovery</w:t>
      </w:r>
      <w:proofErr w:type="spellEnd"/>
      <w:r w:rsidRPr="00684EA8">
        <w:rPr>
          <w:rFonts w:ascii="Cambria" w:hAnsi="Cambria" w:cs="Calibri"/>
        </w:rPr>
        <w:t>).</w:t>
      </w:r>
    </w:p>
    <w:p w14:paraId="0A9CCCF0"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lastRenderedPageBreak/>
        <w:t>Bezpieczeństwo danych:</w:t>
      </w:r>
    </w:p>
    <w:p w14:paraId="3C6ED98C"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Szyfrowanie danych w trakcie przesyłania oraz przechowywania (AES-256).</w:t>
      </w:r>
    </w:p>
    <w:p w14:paraId="039C98D8"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Obsługa zabezpieczeń przed </w:t>
      </w:r>
      <w:proofErr w:type="spellStart"/>
      <w:r w:rsidRPr="00684EA8">
        <w:rPr>
          <w:rFonts w:ascii="Cambria" w:hAnsi="Cambria" w:cs="Calibri"/>
        </w:rPr>
        <w:t>ransomware</w:t>
      </w:r>
      <w:proofErr w:type="spellEnd"/>
      <w:r w:rsidRPr="00684EA8">
        <w:rPr>
          <w:rFonts w:ascii="Cambria" w:hAnsi="Cambria" w:cs="Calibri"/>
        </w:rPr>
        <w:t xml:space="preserve"> (np. poprzez mechanizmy wykrywania anomalii i ochronę przed nadpisaniem).</w:t>
      </w:r>
    </w:p>
    <w:p w14:paraId="29A046CD"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Możliwość tworzenia kopii zapasowych na nośnikach taśmowych oraz w chmurze (AWS S3, </w:t>
      </w:r>
      <w:proofErr w:type="spellStart"/>
      <w:r w:rsidRPr="00684EA8">
        <w:rPr>
          <w:rFonts w:ascii="Cambria" w:hAnsi="Cambria" w:cs="Calibri"/>
        </w:rPr>
        <w:t>Azure</w:t>
      </w:r>
      <w:proofErr w:type="spellEnd"/>
      <w:r w:rsidRPr="00684EA8">
        <w:rPr>
          <w:rFonts w:ascii="Cambria" w:hAnsi="Cambria" w:cs="Calibri"/>
        </w:rPr>
        <w:t xml:space="preserve"> </w:t>
      </w:r>
      <w:proofErr w:type="spellStart"/>
      <w:r w:rsidRPr="00684EA8">
        <w:rPr>
          <w:rFonts w:ascii="Cambria" w:hAnsi="Cambria" w:cs="Calibri"/>
        </w:rPr>
        <w:t>Blob</w:t>
      </w:r>
      <w:proofErr w:type="spellEnd"/>
      <w:r w:rsidRPr="00684EA8">
        <w:rPr>
          <w:rFonts w:ascii="Cambria" w:hAnsi="Cambria" w:cs="Calibri"/>
        </w:rPr>
        <w:t xml:space="preserve">, </w:t>
      </w:r>
      <w:proofErr w:type="spellStart"/>
      <w:r w:rsidRPr="00684EA8">
        <w:rPr>
          <w:rFonts w:ascii="Cambria" w:hAnsi="Cambria" w:cs="Calibri"/>
        </w:rPr>
        <w:t>Ceph</w:t>
      </w:r>
      <w:proofErr w:type="spellEnd"/>
      <w:r w:rsidRPr="00684EA8">
        <w:rPr>
          <w:rFonts w:ascii="Cambria" w:hAnsi="Cambria" w:cs="Calibri"/>
        </w:rPr>
        <w:t xml:space="preserve"> S3, Wasabi).</w:t>
      </w:r>
    </w:p>
    <w:p w14:paraId="04C8E006"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Wydajność i optymalizacja:</w:t>
      </w:r>
    </w:p>
    <w:p w14:paraId="2946E67A"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Obsługa technologii </w:t>
      </w:r>
      <w:proofErr w:type="spellStart"/>
      <w:r w:rsidRPr="00684EA8">
        <w:rPr>
          <w:rFonts w:ascii="Cambria" w:hAnsi="Cambria" w:cs="Calibri"/>
        </w:rPr>
        <w:t>deduplikacji</w:t>
      </w:r>
      <w:proofErr w:type="spellEnd"/>
      <w:r w:rsidRPr="00684EA8">
        <w:rPr>
          <w:rFonts w:ascii="Cambria" w:hAnsi="Cambria" w:cs="Calibri"/>
        </w:rPr>
        <w:t xml:space="preserve"> i kompresji danych w celu oszczędności miejsca.</w:t>
      </w:r>
    </w:p>
    <w:p w14:paraId="200494D0"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Obsługa wielowątkowej transmisji danych.</w:t>
      </w:r>
    </w:p>
    <w:p w14:paraId="6ACDB5C5"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Wsparcie dla technologii </w:t>
      </w:r>
      <w:proofErr w:type="spellStart"/>
      <w:r w:rsidRPr="00684EA8">
        <w:rPr>
          <w:rFonts w:ascii="Cambria" w:hAnsi="Cambria" w:cs="Calibri"/>
        </w:rPr>
        <w:t>Changed</w:t>
      </w:r>
      <w:proofErr w:type="spellEnd"/>
      <w:r w:rsidRPr="00684EA8">
        <w:rPr>
          <w:rFonts w:ascii="Cambria" w:hAnsi="Cambria" w:cs="Calibri"/>
        </w:rPr>
        <w:t xml:space="preserve"> Block </w:t>
      </w:r>
      <w:proofErr w:type="spellStart"/>
      <w:r w:rsidRPr="00684EA8">
        <w:rPr>
          <w:rFonts w:ascii="Cambria" w:hAnsi="Cambria" w:cs="Calibri"/>
        </w:rPr>
        <w:t>Tracking</w:t>
      </w:r>
      <w:proofErr w:type="spellEnd"/>
      <w:r w:rsidRPr="00684EA8">
        <w:rPr>
          <w:rFonts w:ascii="Cambria" w:hAnsi="Cambria" w:cs="Calibri"/>
        </w:rPr>
        <w:t xml:space="preserve"> (CBT) dla szybkiego backupu przyrostowego.</w:t>
      </w:r>
    </w:p>
    <w:p w14:paraId="70C327F8"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Przechowywanie danych:</w:t>
      </w:r>
    </w:p>
    <w:p w14:paraId="09E15A65"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zapisu kopii zapasowych na lokalnym serwerze, sieciowym NAS, SAN oraz w chmurze.</w:t>
      </w:r>
    </w:p>
    <w:p w14:paraId="25558D90"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wykonywania kopii na nośniki taśmowe (bibliotekę taśmową).</w:t>
      </w:r>
    </w:p>
    <w:p w14:paraId="5E24A1FB"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Wymagania sieciowe:</w:t>
      </w:r>
    </w:p>
    <w:p w14:paraId="3E66FDC4"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Obsługa LAN-</w:t>
      </w:r>
      <w:proofErr w:type="spellStart"/>
      <w:r w:rsidRPr="00684EA8">
        <w:rPr>
          <w:rFonts w:ascii="Cambria" w:hAnsi="Cambria" w:cs="Calibri"/>
        </w:rPr>
        <w:t>Free</w:t>
      </w:r>
      <w:proofErr w:type="spellEnd"/>
      <w:r w:rsidRPr="00684EA8">
        <w:rPr>
          <w:rFonts w:ascii="Cambria" w:hAnsi="Cambria" w:cs="Calibri"/>
        </w:rPr>
        <w:t xml:space="preserve"> </w:t>
      </w:r>
      <w:proofErr w:type="spellStart"/>
      <w:r w:rsidRPr="00684EA8">
        <w:rPr>
          <w:rFonts w:ascii="Cambria" w:hAnsi="Cambria" w:cs="Calibri"/>
        </w:rPr>
        <w:t>Transmission</w:t>
      </w:r>
      <w:proofErr w:type="spellEnd"/>
      <w:r w:rsidRPr="00684EA8">
        <w:rPr>
          <w:rFonts w:ascii="Cambria" w:hAnsi="Cambria" w:cs="Calibri"/>
        </w:rPr>
        <w:t xml:space="preserve"> dla zmniejszenia obciążenia sieci.</w:t>
      </w:r>
    </w:p>
    <w:p w14:paraId="10220B0B"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konfiguracji limitu pasma wykorzystywanego przez backup.</w:t>
      </w:r>
    </w:p>
    <w:p w14:paraId="050E5960"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Wsparcie dla protokołów CIFS, NFS, </w:t>
      </w:r>
      <w:proofErr w:type="spellStart"/>
      <w:r w:rsidRPr="00684EA8">
        <w:rPr>
          <w:rFonts w:ascii="Cambria" w:hAnsi="Cambria" w:cs="Calibri"/>
        </w:rPr>
        <w:t>iSCSI</w:t>
      </w:r>
      <w:proofErr w:type="spellEnd"/>
      <w:r w:rsidRPr="00684EA8">
        <w:rPr>
          <w:rFonts w:ascii="Cambria" w:hAnsi="Cambria" w:cs="Calibri"/>
        </w:rPr>
        <w:t>.</w:t>
      </w:r>
    </w:p>
    <w:p w14:paraId="12876A14"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Interfejs użytkownika:</w:t>
      </w:r>
    </w:p>
    <w:p w14:paraId="6FFD4F90"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Intuicyjny panel zarządzania dostępny przez przeglądarkę internetową.</w:t>
      </w:r>
    </w:p>
    <w:p w14:paraId="63E24065"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zarządzania poprzez CLI oraz API.</w:t>
      </w:r>
    </w:p>
    <w:p w14:paraId="79CD50E8"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Powiadomienia e-mail i raporty o stanie backupu oraz ewentualnych błędach.</w:t>
      </w:r>
    </w:p>
    <w:p w14:paraId="54A5DBE7"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Funkcje monitorowania:</w:t>
      </w:r>
    </w:p>
    <w:p w14:paraId="79F1FE10"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Monitorowanie statusu backupów, zajętości przestrzeni dyskowej oraz obciążenia systemu.</w:t>
      </w:r>
    </w:p>
    <w:p w14:paraId="53ACA126"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generowania raportów i logów z wykonywanych operacji.</w:t>
      </w:r>
    </w:p>
    <w:p w14:paraId="20AF1A08"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Wymagania dotyczące wsparcia technicznego:</w:t>
      </w:r>
    </w:p>
    <w:p w14:paraId="548F1E0F"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uzyskania pomocy technicznej w języku polskim.</w:t>
      </w:r>
    </w:p>
    <w:p w14:paraId="1180FDF1"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Aktualizacje oprogramowania w okresie gwarancyjnym.</w:t>
      </w:r>
    </w:p>
    <w:p w14:paraId="1C9ACDE3"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Dodatkowe wymagania:</w:t>
      </w:r>
    </w:p>
    <w:p w14:paraId="79D92DF1"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Oprogramowanie powinno umożliwiać </w:t>
      </w:r>
      <w:proofErr w:type="spellStart"/>
      <w:r w:rsidRPr="00684EA8">
        <w:rPr>
          <w:rFonts w:ascii="Cambria" w:hAnsi="Cambria" w:cs="Calibri"/>
        </w:rPr>
        <w:t>bezagentowy</w:t>
      </w:r>
      <w:proofErr w:type="spellEnd"/>
      <w:r w:rsidRPr="00684EA8">
        <w:rPr>
          <w:rFonts w:ascii="Cambria" w:hAnsi="Cambria" w:cs="Calibri"/>
        </w:rPr>
        <w:t xml:space="preserve"> backup maszyn wirtualnych z oprogramowania </w:t>
      </w:r>
      <w:proofErr w:type="spellStart"/>
      <w:r w:rsidRPr="00684EA8">
        <w:rPr>
          <w:rFonts w:ascii="Cambria" w:hAnsi="Cambria" w:cs="Calibri"/>
        </w:rPr>
        <w:t>wirtualizacyjnego</w:t>
      </w:r>
      <w:proofErr w:type="spellEnd"/>
      <w:r w:rsidRPr="00684EA8">
        <w:rPr>
          <w:rFonts w:ascii="Cambria" w:hAnsi="Cambria" w:cs="Calibri"/>
        </w:rPr>
        <w:t xml:space="preserve"> dostarczonego w ramach tego postępowania.</w:t>
      </w:r>
    </w:p>
    <w:p w14:paraId="1BC46466"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Możliwość migracji danych pomiędzy różnymi środowiskami wirtualizacji (V2V oraz V2C/C2V).</w:t>
      </w:r>
    </w:p>
    <w:p w14:paraId="584C5B9E"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 xml:space="preserve">Wsparcie dla funkcji automatycznego </w:t>
      </w:r>
      <w:proofErr w:type="spellStart"/>
      <w:r w:rsidRPr="00684EA8">
        <w:rPr>
          <w:rFonts w:ascii="Cambria" w:hAnsi="Cambria" w:cs="Calibri"/>
        </w:rPr>
        <w:t>failover</w:t>
      </w:r>
      <w:proofErr w:type="spellEnd"/>
      <w:r w:rsidRPr="00684EA8">
        <w:rPr>
          <w:rFonts w:ascii="Cambria" w:hAnsi="Cambria" w:cs="Calibri"/>
        </w:rPr>
        <w:t xml:space="preserve"> i </w:t>
      </w:r>
      <w:proofErr w:type="spellStart"/>
      <w:r w:rsidRPr="00684EA8">
        <w:rPr>
          <w:rFonts w:ascii="Cambria" w:hAnsi="Cambria" w:cs="Calibri"/>
        </w:rPr>
        <w:t>failback</w:t>
      </w:r>
      <w:proofErr w:type="spellEnd"/>
      <w:r w:rsidRPr="00684EA8">
        <w:rPr>
          <w:rFonts w:ascii="Cambria" w:hAnsi="Cambria" w:cs="Calibri"/>
        </w:rPr>
        <w:t xml:space="preserve"> w przypadku awarii systemu.</w:t>
      </w:r>
    </w:p>
    <w:p w14:paraId="0463AFF1" w14:textId="77777777" w:rsidR="002F3CFF" w:rsidRPr="00684EA8" w:rsidRDefault="002F3CFF" w:rsidP="00684EA8">
      <w:pPr>
        <w:pStyle w:val="Bezodstpw"/>
        <w:numPr>
          <w:ilvl w:val="1"/>
          <w:numId w:val="77"/>
        </w:numPr>
        <w:suppressAutoHyphens/>
        <w:spacing w:line="276" w:lineRule="auto"/>
        <w:jc w:val="both"/>
        <w:rPr>
          <w:rFonts w:ascii="Cambria" w:hAnsi="Cambria" w:cs="Calibri"/>
        </w:rPr>
      </w:pPr>
      <w:r w:rsidRPr="00684EA8">
        <w:rPr>
          <w:rFonts w:ascii="Cambria" w:hAnsi="Cambria" w:cs="Calibri"/>
        </w:rPr>
        <w:t>Wsparcie dla testowego odtwarzania backupu w celu weryfikacji integralności danych.</w:t>
      </w:r>
    </w:p>
    <w:p w14:paraId="7F616778" w14:textId="77777777" w:rsidR="002F3CFF" w:rsidRPr="00684EA8" w:rsidRDefault="002F3CFF" w:rsidP="00684EA8">
      <w:pPr>
        <w:pStyle w:val="Bezodstpw"/>
        <w:numPr>
          <w:ilvl w:val="0"/>
          <w:numId w:val="77"/>
        </w:numPr>
        <w:suppressAutoHyphens/>
        <w:spacing w:line="276" w:lineRule="auto"/>
        <w:jc w:val="both"/>
        <w:rPr>
          <w:rFonts w:ascii="Cambria" w:hAnsi="Cambria" w:cs="Calibri"/>
        </w:rPr>
      </w:pPr>
      <w:r w:rsidRPr="00684EA8">
        <w:rPr>
          <w:rFonts w:ascii="Cambria" w:hAnsi="Cambria" w:cs="Calibri"/>
        </w:rPr>
        <w:t>Wykonawca zobowiązany jest do dostarczenia pełnej dokumentacji technicznej w języku polskim lub angielskim, w tym instrukcji instalacji, konfiguracji oraz obsługi oprogramowania.</w:t>
      </w:r>
    </w:p>
    <w:p w14:paraId="3C785C15" w14:textId="77777777" w:rsidR="00FF5265" w:rsidRPr="00684EA8" w:rsidRDefault="00FF5265" w:rsidP="00684EA8">
      <w:pPr>
        <w:spacing w:after="0" w:line="276" w:lineRule="auto"/>
        <w:rPr>
          <w:rFonts w:cs="Calibri"/>
        </w:rPr>
      </w:pPr>
    </w:p>
    <w:p w14:paraId="143AB1EA" w14:textId="6FE4ED81" w:rsidR="00FF5265" w:rsidRPr="00684EA8" w:rsidRDefault="00FF5265" w:rsidP="00684EA8">
      <w:pPr>
        <w:pStyle w:val="Nagwek2"/>
        <w:spacing w:line="276" w:lineRule="auto"/>
        <w:rPr>
          <w:rFonts w:ascii="Cambria" w:hAnsi="Cambria"/>
        </w:rPr>
      </w:pPr>
      <w:bookmarkStart w:id="57" w:name="_Toc237374631"/>
      <w:r w:rsidRPr="00684EA8">
        <w:rPr>
          <w:rFonts w:ascii="Cambria" w:hAnsi="Cambria"/>
        </w:rPr>
        <w:t xml:space="preserve">Oprogramowanie przeciwdziałającemu wyciekowi danych (DLP – Data </w:t>
      </w:r>
      <w:proofErr w:type="spellStart"/>
      <w:r w:rsidRPr="00684EA8">
        <w:rPr>
          <w:rFonts w:ascii="Cambria" w:hAnsi="Cambria"/>
        </w:rPr>
        <w:t>Leak</w:t>
      </w:r>
      <w:proofErr w:type="spellEnd"/>
      <w:r w:rsidRPr="00684EA8">
        <w:rPr>
          <w:rFonts w:ascii="Cambria" w:hAnsi="Cambria"/>
        </w:rPr>
        <w:t xml:space="preserve"> </w:t>
      </w:r>
      <w:proofErr w:type="spellStart"/>
      <w:r w:rsidRPr="00684EA8">
        <w:rPr>
          <w:rFonts w:ascii="Cambria" w:hAnsi="Cambria"/>
        </w:rPr>
        <w:t>Prevention</w:t>
      </w:r>
      <w:proofErr w:type="spellEnd"/>
      <w:r w:rsidRPr="00684EA8">
        <w:rPr>
          <w:rFonts w:ascii="Cambria" w:hAnsi="Cambria"/>
        </w:rPr>
        <w:t>)</w:t>
      </w:r>
      <w:bookmarkEnd w:id="57"/>
    </w:p>
    <w:p w14:paraId="060DC79C" w14:textId="1804CA70" w:rsidR="002F3CFF" w:rsidRPr="00684EA8" w:rsidRDefault="002F3CFF" w:rsidP="00684EA8">
      <w:pPr>
        <w:pStyle w:val="Bezodstpw"/>
        <w:spacing w:line="276" w:lineRule="auto"/>
        <w:jc w:val="both"/>
        <w:rPr>
          <w:rFonts w:ascii="Cambria" w:hAnsi="Cambria" w:cs="Calibri"/>
        </w:rPr>
      </w:pPr>
      <w:r w:rsidRPr="00684EA8">
        <w:rPr>
          <w:rFonts w:ascii="Cambria" w:hAnsi="Cambria" w:cs="Calibri"/>
        </w:rPr>
        <w:t xml:space="preserve">Przedmiotem zamówienia jest zakup oprogramowania DLP. Zamówienie obejmuje dostawę licencji </w:t>
      </w:r>
      <w:r w:rsidR="005D15B2">
        <w:rPr>
          <w:rFonts w:ascii="Cambria" w:hAnsi="Cambria" w:cs="Calibri"/>
        </w:rPr>
        <w:t xml:space="preserve">wieczystej dla </w:t>
      </w:r>
      <w:r w:rsidR="00DF19BE">
        <w:rPr>
          <w:rFonts w:ascii="Cambria" w:hAnsi="Cambria" w:cs="Calibri"/>
        </w:rPr>
        <w:t xml:space="preserve">10 </w:t>
      </w:r>
      <w:r w:rsidR="005D15B2">
        <w:rPr>
          <w:rFonts w:ascii="Cambria" w:hAnsi="Cambria" w:cs="Calibri"/>
        </w:rPr>
        <w:t>użytkowników</w:t>
      </w:r>
      <w:r w:rsidRPr="00684EA8">
        <w:rPr>
          <w:rFonts w:ascii="Cambria" w:hAnsi="Cambria" w:cs="Calibri"/>
        </w:rPr>
        <w:t xml:space="preserve">. </w:t>
      </w:r>
    </w:p>
    <w:p w14:paraId="59AF6CB5" w14:textId="77777777" w:rsidR="002F3CFF" w:rsidRPr="00684EA8" w:rsidRDefault="002F3CFF" w:rsidP="00684EA8">
      <w:pPr>
        <w:pStyle w:val="Bezodstpw"/>
        <w:spacing w:line="276" w:lineRule="auto"/>
        <w:jc w:val="both"/>
        <w:rPr>
          <w:rFonts w:ascii="Cambria" w:hAnsi="Cambria" w:cs="Calibri"/>
        </w:rPr>
      </w:pPr>
      <w:r w:rsidRPr="00684EA8">
        <w:rPr>
          <w:rFonts w:ascii="Cambria" w:hAnsi="Cambria" w:cs="Calibri"/>
        </w:rPr>
        <w:t>Wymagania:</w:t>
      </w:r>
    </w:p>
    <w:p w14:paraId="39EA4F12"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System operacyjny:</w:t>
      </w:r>
    </w:p>
    <w:p w14:paraId="6CE82DEB" w14:textId="77777777" w:rsidR="002F3CFF" w:rsidRPr="00684EA8" w:rsidRDefault="002F3CFF" w:rsidP="00684EA8">
      <w:pPr>
        <w:pStyle w:val="Bezodstpw"/>
        <w:numPr>
          <w:ilvl w:val="1"/>
          <w:numId w:val="79"/>
        </w:numPr>
        <w:suppressAutoHyphens/>
        <w:spacing w:line="276" w:lineRule="auto"/>
        <w:jc w:val="both"/>
        <w:rPr>
          <w:rFonts w:ascii="Cambria" w:hAnsi="Cambria" w:cs="Calibri"/>
        </w:rPr>
      </w:pPr>
      <w:r w:rsidRPr="00684EA8">
        <w:rPr>
          <w:rFonts w:ascii="Cambria" w:hAnsi="Cambria" w:cs="Calibri"/>
        </w:rPr>
        <w:t>Windows 10 (64-bit) z wszystkimi aktualizacjami zabezpieczającymi</w:t>
      </w:r>
    </w:p>
    <w:p w14:paraId="22367C0C" w14:textId="77777777" w:rsidR="002F3CFF" w:rsidRPr="00684EA8" w:rsidRDefault="002F3CFF" w:rsidP="00684EA8">
      <w:pPr>
        <w:pStyle w:val="Bezodstpw"/>
        <w:numPr>
          <w:ilvl w:val="1"/>
          <w:numId w:val="79"/>
        </w:numPr>
        <w:suppressAutoHyphens/>
        <w:spacing w:line="276" w:lineRule="auto"/>
        <w:jc w:val="both"/>
        <w:rPr>
          <w:rFonts w:ascii="Cambria" w:hAnsi="Cambria" w:cs="Calibri"/>
        </w:rPr>
      </w:pPr>
      <w:r w:rsidRPr="00684EA8">
        <w:rPr>
          <w:rFonts w:ascii="Cambria" w:hAnsi="Cambria" w:cs="Calibri"/>
        </w:rPr>
        <w:t>Windows 11 (64-bit) z wszystkimi aktualizacjami zabezpieczającymi</w:t>
      </w:r>
    </w:p>
    <w:p w14:paraId="1F418C96" w14:textId="77777777" w:rsidR="002F3CFF" w:rsidRPr="00684EA8" w:rsidRDefault="002F3CFF" w:rsidP="00684EA8">
      <w:pPr>
        <w:pStyle w:val="Bezodstpw"/>
        <w:numPr>
          <w:ilvl w:val="1"/>
          <w:numId w:val="79"/>
        </w:numPr>
        <w:suppressAutoHyphens/>
        <w:spacing w:line="276" w:lineRule="auto"/>
        <w:jc w:val="both"/>
        <w:rPr>
          <w:rFonts w:ascii="Cambria" w:hAnsi="Cambria" w:cs="Calibri"/>
        </w:rPr>
      </w:pPr>
      <w:proofErr w:type="spellStart"/>
      <w:r w:rsidRPr="00684EA8">
        <w:rPr>
          <w:rFonts w:ascii="Cambria" w:hAnsi="Cambria" w:cs="Calibri"/>
        </w:rPr>
        <w:t>MacOS</w:t>
      </w:r>
      <w:proofErr w:type="spellEnd"/>
      <w:r w:rsidRPr="00684EA8">
        <w:rPr>
          <w:rFonts w:ascii="Cambria" w:hAnsi="Cambria" w:cs="Calibri"/>
        </w:rPr>
        <w:t xml:space="preserve"> 12 lub nowszy.</w:t>
      </w:r>
    </w:p>
    <w:p w14:paraId="30BB211F"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lastRenderedPageBreak/>
        <w:t xml:space="preserve">Serwer administracyjny musi obsługiwać instalację na systemach: </w:t>
      </w:r>
    </w:p>
    <w:p w14:paraId="15F278CF" w14:textId="77777777" w:rsidR="002F3CFF" w:rsidRPr="00D8623D" w:rsidRDefault="002F3CFF" w:rsidP="00684EA8">
      <w:pPr>
        <w:pStyle w:val="Bezodstpw"/>
        <w:numPr>
          <w:ilvl w:val="1"/>
          <w:numId w:val="79"/>
        </w:numPr>
        <w:suppressAutoHyphens/>
        <w:spacing w:line="276" w:lineRule="auto"/>
        <w:jc w:val="both"/>
        <w:rPr>
          <w:rFonts w:ascii="Cambria" w:hAnsi="Cambria" w:cs="Calibri"/>
          <w:lang w:val="en-US"/>
        </w:rPr>
      </w:pPr>
      <w:r w:rsidRPr="00684EA8">
        <w:rPr>
          <w:rFonts w:ascii="Cambria" w:hAnsi="Cambria" w:cs="Calibri"/>
          <w:lang w:val="en-US"/>
        </w:rPr>
        <w:t xml:space="preserve">Windows Server 2016 (64-bit) </w:t>
      </w:r>
      <w:proofErr w:type="spellStart"/>
      <w:r w:rsidRPr="00684EA8">
        <w:rPr>
          <w:rFonts w:ascii="Cambria" w:hAnsi="Cambria" w:cs="Calibri"/>
          <w:lang w:val="en-US"/>
        </w:rPr>
        <w:t>i</w:t>
      </w:r>
      <w:proofErr w:type="spellEnd"/>
      <w:r w:rsidRPr="00684EA8">
        <w:rPr>
          <w:rFonts w:ascii="Cambria" w:hAnsi="Cambria" w:cs="Calibri"/>
          <w:lang w:val="en-US"/>
        </w:rPr>
        <w:t xml:space="preserve"> </w:t>
      </w:r>
      <w:proofErr w:type="spellStart"/>
      <w:r w:rsidRPr="00684EA8">
        <w:rPr>
          <w:rFonts w:ascii="Cambria" w:hAnsi="Cambria" w:cs="Calibri"/>
          <w:lang w:val="en-US"/>
        </w:rPr>
        <w:t>nowszych</w:t>
      </w:r>
      <w:proofErr w:type="spellEnd"/>
      <w:r w:rsidRPr="00684EA8">
        <w:rPr>
          <w:rFonts w:ascii="Cambria" w:hAnsi="Cambria" w:cs="Calibri"/>
          <w:lang w:val="en-US"/>
        </w:rPr>
        <w:t>.</w:t>
      </w:r>
    </w:p>
    <w:p w14:paraId="121148D0"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 xml:space="preserve">Serwer administracyjny musi obsługiwać bazy danych: </w:t>
      </w:r>
    </w:p>
    <w:p w14:paraId="3C22FC19" w14:textId="77777777" w:rsidR="002F3CFF" w:rsidRPr="00684EA8" w:rsidRDefault="002F3CFF" w:rsidP="00684EA8">
      <w:pPr>
        <w:pStyle w:val="Bezodstpw"/>
        <w:numPr>
          <w:ilvl w:val="1"/>
          <w:numId w:val="79"/>
        </w:numPr>
        <w:suppressAutoHyphens/>
        <w:spacing w:line="276" w:lineRule="auto"/>
        <w:jc w:val="both"/>
        <w:rPr>
          <w:rFonts w:ascii="Cambria" w:hAnsi="Cambria" w:cs="Calibri"/>
        </w:rPr>
      </w:pPr>
      <w:r w:rsidRPr="00684EA8">
        <w:rPr>
          <w:rFonts w:ascii="Cambria" w:hAnsi="Cambria" w:cs="Calibri"/>
          <w:lang w:val="en-US"/>
        </w:rPr>
        <w:t xml:space="preserve">MS SQL Server 2016 </w:t>
      </w:r>
      <w:proofErr w:type="spellStart"/>
      <w:r w:rsidRPr="00684EA8">
        <w:rPr>
          <w:rFonts w:ascii="Cambria" w:hAnsi="Cambria" w:cs="Calibri"/>
          <w:lang w:val="en-US"/>
        </w:rPr>
        <w:t>lub</w:t>
      </w:r>
      <w:proofErr w:type="spellEnd"/>
      <w:r w:rsidRPr="00684EA8">
        <w:rPr>
          <w:rFonts w:ascii="Cambria" w:hAnsi="Cambria" w:cs="Calibri"/>
          <w:lang w:val="en-US"/>
        </w:rPr>
        <w:t xml:space="preserve"> </w:t>
      </w:r>
      <w:proofErr w:type="spellStart"/>
      <w:r w:rsidRPr="00684EA8">
        <w:rPr>
          <w:rFonts w:ascii="Cambria" w:hAnsi="Cambria" w:cs="Calibri"/>
          <w:lang w:val="en-US"/>
        </w:rPr>
        <w:t>nowsze</w:t>
      </w:r>
      <w:proofErr w:type="spellEnd"/>
      <w:r w:rsidRPr="00684EA8">
        <w:rPr>
          <w:rFonts w:ascii="Cambria" w:hAnsi="Cambria" w:cs="Calibri"/>
          <w:lang w:val="en-US"/>
        </w:rPr>
        <w:t xml:space="preserve">, </w:t>
      </w:r>
    </w:p>
    <w:p w14:paraId="252E2F30" w14:textId="77777777" w:rsidR="002F3CFF" w:rsidRPr="00684EA8" w:rsidRDefault="002F3CFF" w:rsidP="00684EA8">
      <w:pPr>
        <w:pStyle w:val="Bezodstpw"/>
        <w:numPr>
          <w:ilvl w:val="1"/>
          <w:numId w:val="79"/>
        </w:numPr>
        <w:suppressAutoHyphens/>
        <w:spacing w:line="276" w:lineRule="auto"/>
        <w:jc w:val="both"/>
        <w:rPr>
          <w:rFonts w:ascii="Cambria" w:hAnsi="Cambria" w:cs="Calibri"/>
        </w:rPr>
      </w:pPr>
      <w:r w:rsidRPr="00684EA8">
        <w:rPr>
          <w:rFonts w:ascii="Cambria" w:hAnsi="Cambria" w:cs="Calibri"/>
          <w:lang w:val="en-US"/>
        </w:rPr>
        <w:t xml:space="preserve">MS SQL Express, </w:t>
      </w:r>
    </w:p>
    <w:p w14:paraId="77D511AF" w14:textId="77777777" w:rsidR="002F3CFF" w:rsidRPr="00684EA8" w:rsidRDefault="002F3CFF" w:rsidP="00684EA8">
      <w:pPr>
        <w:pStyle w:val="Bezodstpw"/>
        <w:numPr>
          <w:ilvl w:val="1"/>
          <w:numId w:val="79"/>
        </w:numPr>
        <w:suppressAutoHyphens/>
        <w:spacing w:line="276" w:lineRule="auto"/>
        <w:jc w:val="both"/>
        <w:rPr>
          <w:rFonts w:ascii="Cambria" w:hAnsi="Cambria" w:cs="Calibri"/>
        </w:rPr>
      </w:pPr>
      <w:proofErr w:type="spellStart"/>
      <w:r w:rsidRPr="00684EA8">
        <w:rPr>
          <w:rFonts w:ascii="Cambria" w:hAnsi="Cambria" w:cs="Calibri"/>
          <w:lang w:val="en-US"/>
        </w:rPr>
        <w:t>AzureSQL</w:t>
      </w:r>
      <w:proofErr w:type="spellEnd"/>
      <w:r w:rsidRPr="00684EA8">
        <w:rPr>
          <w:rFonts w:ascii="Cambria" w:hAnsi="Cambria" w:cs="Calibri"/>
          <w:lang w:val="en-US"/>
        </w:rPr>
        <w:t xml:space="preserve"> S3 </w:t>
      </w:r>
      <w:proofErr w:type="spellStart"/>
      <w:r w:rsidRPr="00684EA8">
        <w:rPr>
          <w:rFonts w:ascii="Cambria" w:hAnsi="Cambria" w:cs="Calibri"/>
          <w:lang w:val="en-US"/>
        </w:rPr>
        <w:t>lub</w:t>
      </w:r>
      <w:proofErr w:type="spellEnd"/>
      <w:r w:rsidRPr="00684EA8">
        <w:rPr>
          <w:rFonts w:ascii="Cambria" w:hAnsi="Cambria" w:cs="Calibri"/>
          <w:lang w:val="en-US"/>
        </w:rPr>
        <w:t xml:space="preserve"> </w:t>
      </w:r>
      <w:proofErr w:type="spellStart"/>
      <w:r w:rsidRPr="00684EA8">
        <w:rPr>
          <w:rFonts w:ascii="Cambria" w:hAnsi="Cambria" w:cs="Calibri"/>
          <w:lang w:val="en-US"/>
        </w:rPr>
        <w:t>nowsze</w:t>
      </w:r>
      <w:proofErr w:type="spellEnd"/>
      <w:r w:rsidRPr="00684EA8">
        <w:rPr>
          <w:rFonts w:ascii="Cambria" w:hAnsi="Cambria" w:cs="Calibri"/>
          <w:lang w:val="en-US"/>
        </w:rPr>
        <w:t>.</w:t>
      </w:r>
    </w:p>
    <w:p w14:paraId="44147131"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Pomoc i dokumentacja programu dostępne w języku angielskim.</w:t>
      </w:r>
    </w:p>
    <w:p w14:paraId="5F474023"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Konsola administracyjna i komunikaty klienta muszą być w języku polskim.</w:t>
      </w:r>
    </w:p>
    <w:p w14:paraId="4B7468AA"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Konsola zarządzająca musi umożliwiać pobranie pliku instalacyjnego agenta.</w:t>
      </w:r>
    </w:p>
    <w:p w14:paraId="4BE01574"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umożliwiać instalację/dezinstalację zdalnego klienta na stacjach roboczych.</w:t>
      </w:r>
    </w:p>
    <w:p w14:paraId="6EA3D8DB"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Reguły DLP muszą być egzekwowane nawet przy braku połączenia między klientem a serwerem zarządzającym.</w:t>
      </w:r>
    </w:p>
    <w:p w14:paraId="1EC341F9"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Brak połączenia klienta z serwerem zarządzającym musi umożliwiać lokalne przechowywanie informacji i zebranych danych do czasu ponownego połączenia.</w:t>
      </w:r>
    </w:p>
    <w:p w14:paraId="43C69D09"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umożliwiać zarządzanie za pośrednictwem konsoli.</w:t>
      </w:r>
    </w:p>
    <w:p w14:paraId="35834939"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System musi mieć możliwość konfiguracji automatycznej konserwacji dla bazy danych, usuwając najstarsze informacje, gdy rozmiar bazy osiągnie skonfigurowany limit.</w:t>
      </w:r>
    </w:p>
    <w:p w14:paraId="089CD937"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automatycznie pobierać aktualizacje definicji kategoryzowania stron internetowych, aplikacji i rozszerzeń plików, z opcją wyłączenia automatycznego pobierania.</w:t>
      </w:r>
    </w:p>
    <w:p w14:paraId="0445CDBA"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Administrator musi mieć możliwość aby tworzyć, usuwać i konta administratorów w konsoli programu.</w:t>
      </w:r>
    </w:p>
    <w:p w14:paraId="04F21BA3"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Administrator musi mieć możliwość przypisywania i odbierania uprawnień do wybranych modułów programu, podzielonych na ustawienia (konfiguracja modułu) i logi (wyświetlanie logów modułu).</w:t>
      </w:r>
    </w:p>
    <w:p w14:paraId="571ADF21"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musi synchronizować użytkowników i stacje robocze z domeną Active Directory.</w:t>
      </w:r>
    </w:p>
    <w:p w14:paraId="3CEEE78E"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Administrator musi móc wymusić synchronizację ustawień i logów między stacją roboczą a serwerem w czasie rzeczywistym.</w:t>
      </w:r>
    </w:p>
    <w:p w14:paraId="34360203"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umożliwiać ustawienie powiadomień dla użytkownika końcowego w przypadku złamania reguł związanych z ochroną DLP, z możliwością dostosowania grafiki, adresu e-mail i odnośnika do polityki bezpieczeństwa.</w:t>
      </w:r>
    </w:p>
    <w:p w14:paraId="16F7F540"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Administrator musi mieć możliwość wykonać audyt stacji roboczych/użytkowników w oparciu o różne czynności, takie jak uruchomione aplikacje, podłączone urządzenia, odwiedzane strony internetowe, wydrukowane dokumenty, wysyłane i odebrane wiadomości email oraz czynności na plikach.</w:t>
      </w:r>
    </w:p>
    <w:p w14:paraId="418848A7"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Administrator musi mieć możliwość tworzenia własnych kategorii dla stron internetowych, aplikacji i typów plików.</w:t>
      </w:r>
    </w:p>
    <w:p w14:paraId="2458158C"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Administrator musi mieć możliwość filtrowania i sortowania zebranych danych.</w:t>
      </w:r>
    </w:p>
    <w:p w14:paraId="623F5E65"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musi posiadać możliwość wysyłania alertów, przynajmniej za pośrednictwem wiadomości email.</w:t>
      </w:r>
    </w:p>
    <w:p w14:paraId="34152DEC"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proofErr w:type="spellStart"/>
      <w:r w:rsidRPr="00684EA8">
        <w:rPr>
          <w:rFonts w:ascii="Cambria" w:hAnsi="Cambria" w:cs="Calibri"/>
        </w:rPr>
        <w:t>Dashboardy</w:t>
      </w:r>
      <w:proofErr w:type="spellEnd"/>
      <w:r w:rsidRPr="00684EA8">
        <w:rPr>
          <w:rFonts w:ascii="Cambria" w:hAnsi="Cambria" w:cs="Calibri"/>
        </w:rPr>
        <w:t xml:space="preserve"> muszą być generowane na podstawie wskazanych stacji roboczych, użytkowników lub grup w określonym przedziale czasu.</w:t>
      </w:r>
    </w:p>
    <w:p w14:paraId="2B8F796C"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posiadać wbudowany serwer SMTP dostarczony przez producenta oprogramowania.</w:t>
      </w:r>
    </w:p>
    <w:p w14:paraId="3A31F109"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umożliwiać wykonywanie zadań kategoryzacji plików, zarówno istniejących na stacjach roboczych i zasobach sieciowych, jak i nowo powstałych na bazie już skategoryzowanych plików.</w:t>
      </w:r>
    </w:p>
    <w:p w14:paraId="28F8C714"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lastRenderedPageBreak/>
        <w:t>Serwer administracyjny musi mieć możliwość kategoryzacji plików wrażliwych na podstawie aplikacji, lokalizacji, adresu URL, formatu pliku i zawartości pliku.</w:t>
      </w:r>
    </w:p>
    <w:p w14:paraId="6AFA17D0"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Dla plików skategoryzowanych, wymagana jest możliwość tworzenia reguł dotyczących blokowania i zezwalania na różne operacje, takie jak zapisywanie, przenoszenie, drukowanie, wysyłanie pocztą, wysyłanie do chmury, przesyłanie komunikatorami itp.</w:t>
      </w:r>
    </w:p>
    <w:p w14:paraId="177086B1"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umożliwiać wyszukiwanie i ochronę plików w oparciu o różne kryteria, takie jak numery kart kredytowych, numer PESEL, numer dowodu osobistego, numer paszportu, wyrażenia regularne, określone ciągi znaków i numer IBAN.</w:t>
      </w:r>
    </w:p>
    <w:p w14:paraId="52EBFF27"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Weryfikacja zawartości pliku musi odbywać się w czasie rzeczywistym.</w:t>
      </w:r>
    </w:p>
    <w:p w14:paraId="42A8669E"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Serwer administracyjny musi pozwalać na eksport logów do rozwiązania SIEM.</w:t>
      </w:r>
    </w:p>
    <w:p w14:paraId="51758102"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Konsola musi umożliwiać konfigurację/zmianę domyślnego serwera SMTP.</w:t>
      </w:r>
    </w:p>
    <w:p w14:paraId="23E2F9C1"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Konsola webowa musi pozwalać na weryfikację wersji zainstalowanego oprogramowania klienta, a także umożliwia aktualizację do nowej wersji lub dezaktywację tego oprogramowania.</w:t>
      </w:r>
    </w:p>
    <w:p w14:paraId="5594144A"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System musi ochraniać pocztę e-mail Microsoft 365, sprawdzając każdą wiadomość e-mail wysyłaną przez użytkowników Microsoft 365.</w:t>
      </w:r>
    </w:p>
    <w:p w14:paraId="2CDB370C"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 xml:space="preserve">System musi ochraniać pliki w Microsoft 365, kontrolując aktywność plików w Microsoft SharePoint, Microsoft OneDrive dla Firm i Microsoft </w:t>
      </w:r>
      <w:proofErr w:type="spellStart"/>
      <w:r w:rsidRPr="00684EA8">
        <w:rPr>
          <w:rFonts w:ascii="Cambria" w:hAnsi="Cambria" w:cs="Calibri"/>
        </w:rPr>
        <w:t>Teams</w:t>
      </w:r>
      <w:proofErr w:type="spellEnd"/>
      <w:r w:rsidRPr="00684EA8">
        <w:rPr>
          <w:rFonts w:ascii="Cambria" w:hAnsi="Cambria" w:cs="Calibri"/>
        </w:rPr>
        <w:t>.</w:t>
      </w:r>
    </w:p>
    <w:p w14:paraId="70DB8ADE"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System musi wykorzystywać mechanizm OCR (</w:t>
      </w:r>
      <w:proofErr w:type="spellStart"/>
      <w:r w:rsidRPr="00684EA8">
        <w:rPr>
          <w:rFonts w:ascii="Cambria" w:hAnsi="Cambria" w:cs="Calibri"/>
        </w:rPr>
        <w:t>optical</w:t>
      </w:r>
      <w:proofErr w:type="spellEnd"/>
      <w:r w:rsidRPr="00684EA8">
        <w:rPr>
          <w:rFonts w:ascii="Cambria" w:hAnsi="Cambria" w:cs="Calibri"/>
        </w:rPr>
        <w:t xml:space="preserve"> </w:t>
      </w:r>
      <w:proofErr w:type="spellStart"/>
      <w:r w:rsidRPr="00684EA8">
        <w:rPr>
          <w:rFonts w:ascii="Cambria" w:hAnsi="Cambria" w:cs="Calibri"/>
        </w:rPr>
        <w:t>character</w:t>
      </w:r>
      <w:proofErr w:type="spellEnd"/>
      <w:r w:rsidRPr="00684EA8">
        <w:rPr>
          <w:rFonts w:ascii="Cambria" w:hAnsi="Cambria" w:cs="Calibri"/>
        </w:rPr>
        <w:t xml:space="preserve"> </w:t>
      </w:r>
      <w:proofErr w:type="spellStart"/>
      <w:r w:rsidRPr="00684EA8">
        <w:rPr>
          <w:rFonts w:ascii="Cambria" w:hAnsi="Cambria" w:cs="Calibri"/>
        </w:rPr>
        <w:t>recognition</w:t>
      </w:r>
      <w:proofErr w:type="spellEnd"/>
      <w:r w:rsidRPr="00684EA8">
        <w:rPr>
          <w:rFonts w:ascii="Cambria" w:hAnsi="Cambria" w:cs="Calibri"/>
        </w:rPr>
        <w:t>), aby wykrywać poufne treści w obrazach, zdjęciach i zeskanowanych dokumentach</w:t>
      </w:r>
    </w:p>
    <w:p w14:paraId="316B59BD"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System musi posiadać możliwość integracji z systemami do analizy danych (</w:t>
      </w:r>
      <w:proofErr w:type="spellStart"/>
      <w:r w:rsidRPr="00684EA8">
        <w:rPr>
          <w:rFonts w:ascii="Cambria" w:hAnsi="Cambria" w:cs="Calibri"/>
        </w:rPr>
        <w:t>PowerBI</w:t>
      </w:r>
      <w:proofErr w:type="spellEnd"/>
      <w:r w:rsidRPr="00684EA8">
        <w:rPr>
          <w:rFonts w:ascii="Cambria" w:hAnsi="Cambria" w:cs="Calibri"/>
        </w:rPr>
        <w:t>, Tableau, etc.)</w:t>
      </w:r>
    </w:p>
    <w:p w14:paraId="7E5E817F" w14:textId="77777777" w:rsidR="002F3CFF" w:rsidRPr="00684EA8" w:rsidRDefault="002F3CFF" w:rsidP="00684EA8">
      <w:pPr>
        <w:pStyle w:val="Bezodstpw"/>
        <w:numPr>
          <w:ilvl w:val="0"/>
          <w:numId w:val="79"/>
        </w:numPr>
        <w:suppressAutoHyphens/>
        <w:spacing w:line="276" w:lineRule="auto"/>
        <w:jc w:val="both"/>
        <w:rPr>
          <w:rFonts w:ascii="Cambria" w:hAnsi="Cambria" w:cs="Calibri"/>
        </w:rPr>
      </w:pPr>
      <w:r w:rsidRPr="00684EA8">
        <w:rPr>
          <w:rFonts w:ascii="Cambria" w:hAnsi="Cambria" w:cs="Calibri"/>
        </w:rPr>
        <w:t>System musi zapewniać możliwość zarządzanie szyfrowaniem dysków twardych oraz urządzeń wymiennych.</w:t>
      </w:r>
    </w:p>
    <w:p w14:paraId="0A9ADD2D" w14:textId="5634C5EC" w:rsidR="002F3CFF" w:rsidRPr="00684EA8" w:rsidRDefault="002F3CFF" w:rsidP="00684EA8">
      <w:pPr>
        <w:pStyle w:val="Bezodstpw"/>
        <w:numPr>
          <w:ilvl w:val="0"/>
          <w:numId w:val="78"/>
        </w:numPr>
        <w:suppressAutoHyphens/>
        <w:spacing w:line="276" w:lineRule="auto"/>
        <w:jc w:val="both"/>
        <w:rPr>
          <w:rFonts w:ascii="Cambria" w:hAnsi="Cambria" w:cs="Calibri"/>
        </w:rPr>
      </w:pPr>
      <w:r w:rsidRPr="00684EA8">
        <w:rPr>
          <w:rFonts w:ascii="Cambria" w:hAnsi="Cambria" w:cs="Calibri"/>
        </w:rPr>
        <w:t xml:space="preserve">Licencja oprogramowania powinna być bezterminowa na </w:t>
      </w:r>
      <w:r w:rsidR="00DF19BE">
        <w:rPr>
          <w:rFonts w:ascii="Cambria" w:hAnsi="Cambria" w:cs="Calibri"/>
        </w:rPr>
        <w:t>10</w:t>
      </w:r>
      <w:r w:rsidRPr="00684EA8">
        <w:rPr>
          <w:rFonts w:ascii="Cambria" w:hAnsi="Cambria" w:cs="Calibri"/>
        </w:rPr>
        <w:t xml:space="preserve"> użytkowników.</w:t>
      </w:r>
    </w:p>
    <w:p w14:paraId="7223BA85" w14:textId="77777777" w:rsidR="002F3CFF" w:rsidRPr="00684EA8" w:rsidRDefault="002F3CFF" w:rsidP="00684EA8">
      <w:pPr>
        <w:pStyle w:val="Bezodstpw"/>
        <w:numPr>
          <w:ilvl w:val="0"/>
          <w:numId w:val="78"/>
        </w:numPr>
        <w:suppressAutoHyphens/>
        <w:spacing w:line="276" w:lineRule="auto"/>
        <w:jc w:val="both"/>
        <w:rPr>
          <w:rFonts w:ascii="Cambria" w:hAnsi="Cambria" w:cs="Calibri"/>
        </w:rPr>
      </w:pPr>
      <w:r w:rsidRPr="00684EA8">
        <w:rPr>
          <w:rFonts w:ascii="Cambria" w:hAnsi="Cambria" w:cs="Calibri"/>
        </w:rPr>
        <w:t>Wsparcie techniczne dystrybutora rozwiązań w języku polskim</w:t>
      </w:r>
    </w:p>
    <w:p w14:paraId="5FB782D7" w14:textId="77777777" w:rsidR="002F3CFF" w:rsidRPr="00684EA8" w:rsidRDefault="002F3CFF" w:rsidP="00684EA8">
      <w:pPr>
        <w:pStyle w:val="Bezodstpw"/>
        <w:numPr>
          <w:ilvl w:val="0"/>
          <w:numId w:val="78"/>
        </w:numPr>
        <w:suppressAutoHyphens/>
        <w:spacing w:line="276" w:lineRule="auto"/>
        <w:jc w:val="both"/>
        <w:rPr>
          <w:rFonts w:ascii="Cambria" w:hAnsi="Cambria" w:cs="Calibri"/>
        </w:rPr>
      </w:pPr>
      <w:r w:rsidRPr="00684EA8">
        <w:rPr>
          <w:rFonts w:ascii="Cambria" w:hAnsi="Cambria" w:cs="Calibri"/>
        </w:rPr>
        <w:t>Oprogramowanie musi być zakupione w oficjalnym kanale dystrybucyjnym producenta.</w:t>
      </w:r>
    </w:p>
    <w:p w14:paraId="55726AE3" w14:textId="77777777" w:rsidR="00FF5265" w:rsidRPr="00684EA8" w:rsidRDefault="00FF5265" w:rsidP="00684EA8">
      <w:pPr>
        <w:spacing w:after="0" w:line="276" w:lineRule="auto"/>
        <w:rPr>
          <w:rFonts w:cs="Calibri"/>
        </w:rPr>
      </w:pPr>
    </w:p>
    <w:p w14:paraId="4108B481" w14:textId="1D8FDCB3" w:rsidR="00FF5265" w:rsidRPr="00D8623D" w:rsidRDefault="00FF5265" w:rsidP="00684EA8">
      <w:pPr>
        <w:pStyle w:val="Nagwek2"/>
        <w:spacing w:line="276" w:lineRule="auto"/>
        <w:rPr>
          <w:rFonts w:ascii="Cambria" w:hAnsi="Cambria"/>
          <w:lang w:val="en-US"/>
        </w:rPr>
      </w:pPr>
      <w:bookmarkStart w:id="58" w:name="_Toc237374632"/>
      <w:proofErr w:type="spellStart"/>
      <w:r w:rsidRPr="00D8623D">
        <w:rPr>
          <w:rFonts w:ascii="Cambria" w:hAnsi="Cambria"/>
          <w:lang w:val="en-US"/>
        </w:rPr>
        <w:t>Oprogramowanie</w:t>
      </w:r>
      <w:proofErr w:type="spellEnd"/>
      <w:r w:rsidRPr="00D8623D">
        <w:rPr>
          <w:rFonts w:ascii="Cambria" w:hAnsi="Cambria"/>
          <w:lang w:val="en-US"/>
        </w:rPr>
        <w:t xml:space="preserve"> PAM</w:t>
      </w:r>
      <w:r w:rsidR="002B4A85" w:rsidRPr="00D8623D">
        <w:rPr>
          <w:rFonts w:ascii="Cambria" w:hAnsi="Cambria"/>
          <w:lang w:val="en-US"/>
        </w:rPr>
        <w:t xml:space="preserve"> (</w:t>
      </w:r>
      <w:r w:rsidRPr="00D8623D">
        <w:rPr>
          <w:rFonts w:ascii="Cambria" w:hAnsi="Cambria"/>
          <w:lang w:val="en-US"/>
        </w:rPr>
        <w:t>Privileged Access Management)</w:t>
      </w:r>
      <w:bookmarkEnd w:id="58"/>
    </w:p>
    <w:p w14:paraId="55C89CBC" w14:textId="5B98AAE5" w:rsidR="002F3CFF" w:rsidRPr="00684EA8" w:rsidRDefault="002F3CFF" w:rsidP="00684EA8">
      <w:pPr>
        <w:pStyle w:val="Bezodstpw"/>
        <w:spacing w:line="276" w:lineRule="auto"/>
        <w:jc w:val="both"/>
        <w:rPr>
          <w:rFonts w:ascii="Cambria" w:hAnsi="Cambria" w:cs="Calibri"/>
        </w:rPr>
      </w:pPr>
      <w:r w:rsidRPr="00684EA8">
        <w:rPr>
          <w:rFonts w:ascii="Cambria" w:hAnsi="Cambria" w:cs="Calibri"/>
        </w:rPr>
        <w:t xml:space="preserve">Przedmiotem zamówienia jest zakup oprogramowania PAM. Zamówienie obejmuje dostawę licencji wieczystej dla 5 </w:t>
      </w:r>
      <w:commentRangeStart w:id="59"/>
      <w:r w:rsidRPr="00684EA8">
        <w:rPr>
          <w:rFonts w:ascii="Cambria" w:hAnsi="Cambria" w:cs="Calibri"/>
        </w:rPr>
        <w:t>administratorów</w:t>
      </w:r>
      <w:commentRangeEnd w:id="59"/>
      <w:r w:rsidR="005D15B2">
        <w:rPr>
          <w:rStyle w:val="Odwoaniedokomentarza"/>
          <w:rFonts w:ascii="Cambria" w:eastAsia="MS Mincho" w:hAnsi="Cambria"/>
        </w:rPr>
        <w:commentReference w:id="59"/>
      </w:r>
      <w:r w:rsidRPr="00684EA8">
        <w:rPr>
          <w:rFonts w:ascii="Cambria" w:hAnsi="Cambria" w:cs="Calibri"/>
        </w:rPr>
        <w:t xml:space="preserve">. </w:t>
      </w:r>
    </w:p>
    <w:p w14:paraId="0C31C71F" w14:textId="77777777" w:rsidR="002F3CFF" w:rsidRPr="00684EA8" w:rsidRDefault="002F3CFF" w:rsidP="00684EA8">
      <w:pPr>
        <w:spacing w:after="0" w:line="276" w:lineRule="auto"/>
        <w:rPr>
          <w:rFonts w:cs="Calibri"/>
        </w:rPr>
      </w:pPr>
      <w:r w:rsidRPr="00684EA8">
        <w:rPr>
          <w:rFonts w:cs="Calibri"/>
        </w:rPr>
        <w:t>Wymagania:</w:t>
      </w:r>
    </w:p>
    <w:p w14:paraId="6CB0962C"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być rozwiązaniem </w:t>
      </w:r>
      <w:proofErr w:type="spellStart"/>
      <w:r w:rsidRPr="00684EA8">
        <w:rPr>
          <w:rFonts w:cs="Calibri"/>
          <w:lang w:eastAsia="pl-PL"/>
        </w:rPr>
        <w:t>bezagentowym</w:t>
      </w:r>
      <w:proofErr w:type="spellEnd"/>
      <w:r w:rsidRPr="00684EA8">
        <w:rPr>
          <w:rFonts w:cs="Calibri"/>
          <w:lang w:eastAsia="pl-PL"/>
        </w:rPr>
        <w:t xml:space="preserve"> tj. umożliwiającym nawiązywanie sesji z wykorzystaniem serwerów </w:t>
      </w:r>
      <w:proofErr w:type="spellStart"/>
      <w:r w:rsidRPr="00684EA8">
        <w:rPr>
          <w:rFonts w:cs="Calibri"/>
          <w:lang w:eastAsia="pl-PL"/>
        </w:rPr>
        <w:t>proxy</w:t>
      </w:r>
      <w:proofErr w:type="spellEnd"/>
      <w:r w:rsidRPr="00684EA8">
        <w:rPr>
          <w:rFonts w:cs="Calibri"/>
          <w:lang w:eastAsia="pl-PL"/>
        </w:rPr>
        <w:t xml:space="preserve"> bez potrzeby instalacji oprogramowania (agenta) na systemie, do którego będzie nawiązywana sesja, umożliwiającym uwierzytelnianie wieloskładnikowe i obsługujące wiele platform i systemów operacyjnych. System PAM ma zabezpieczać dostęp do maszyn fizycznych, maszyn wirtualnych, sprzętu sieciowego m.in. routery, przełączniki, zapory sieciowe, aplikacje, bazy danych itp.</w:t>
      </w:r>
    </w:p>
    <w:p w14:paraId="4D7E12BD"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musi być dostarczany w formie zamkniętej platformy wirtualnej przygotowanej do implementacji w infrastrukturze Hyper-V lub </w:t>
      </w:r>
      <w:proofErr w:type="spellStart"/>
      <w:r w:rsidRPr="00684EA8">
        <w:rPr>
          <w:rFonts w:cs="Calibri"/>
          <w:lang w:eastAsia="pl-PL"/>
        </w:rPr>
        <w:t>VMware</w:t>
      </w:r>
      <w:proofErr w:type="spellEnd"/>
      <w:r w:rsidRPr="00684EA8">
        <w:rPr>
          <w:rFonts w:cs="Calibri"/>
          <w:lang w:eastAsia="pl-PL"/>
        </w:rPr>
        <w:t xml:space="preserve"> . Przez zamkniętą platformę rozumiemy wyspecjalizowane rozwiązanie, w ramach którego zainstalowana jest całość oprogramowania (system operacyjny, baza danych, aplikacja), realizująca wszystkie funkcjonalności systemu.</w:t>
      </w:r>
    </w:p>
    <w:p w14:paraId="78A1C721"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zostać dostarczony z kompletem </w:t>
      </w:r>
      <w:commentRangeStart w:id="60"/>
      <w:r w:rsidRPr="00684EA8">
        <w:rPr>
          <w:rFonts w:cs="Calibri"/>
          <w:lang w:eastAsia="pl-PL"/>
        </w:rPr>
        <w:t>licencji dla co najmniej 5 administratorów</w:t>
      </w:r>
      <w:commentRangeEnd w:id="60"/>
      <w:r w:rsidR="00600A65">
        <w:rPr>
          <w:rStyle w:val="Odwoaniedokomentarza"/>
        </w:rPr>
        <w:commentReference w:id="60"/>
      </w:r>
      <w:r w:rsidRPr="00684EA8">
        <w:rPr>
          <w:rFonts w:cs="Calibri"/>
          <w:lang w:eastAsia="pl-PL"/>
        </w:rPr>
        <w:t>, którzy będą korzystali z Systemu PAM, minimum dla następującej liczby funkcjonalności:</w:t>
      </w:r>
    </w:p>
    <w:p w14:paraId="71614175"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Ochrona kont uprzywilejowanych,</w:t>
      </w:r>
    </w:p>
    <w:p w14:paraId="3B192B1A"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Ochrona kluczy SSH,</w:t>
      </w:r>
    </w:p>
    <w:p w14:paraId="4F975930"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Zarządzanie i monitorowanie sesji uprzywilejowanych,</w:t>
      </w:r>
    </w:p>
    <w:p w14:paraId="7C4570FB"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Rejestrowanie sesji uprzywilejowanych</w:t>
      </w:r>
    </w:p>
    <w:p w14:paraId="0F0C58A1"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lastRenderedPageBreak/>
        <w:t>Raportowanie wykorzystania kont uprzywilejowanych,</w:t>
      </w:r>
    </w:p>
    <w:p w14:paraId="67B0CD50"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Dostarczone licencje na System PAM do ochrony kont uprzywilejowanych nie mogą mieć ograniczeń czasowych. Dostarczone licencje będą udzielone bezterminowo.</w:t>
      </w:r>
    </w:p>
    <w:p w14:paraId="04C15214"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Dostarczone licencje na system PAM nie mogą w żaden sposób limitować ilości chronionych systemów docelowych.</w:t>
      </w:r>
    </w:p>
    <w:p w14:paraId="07767ED8"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zapewniać możliwość zarządzania (w szczególności):</w:t>
      </w:r>
    </w:p>
    <w:p w14:paraId="67ECD312"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Użytkownikami na systemach operacyjnych: Windows, Unix/Linux,</w:t>
      </w:r>
    </w:p>
    <w:p w14:paraId="036A58FF" w14:textId="77777777" w:rsidR="002F3CFF" w:rsidRPr="00D8623D" w:rsidRDefault="002F3CFF" w:rsidP="00684EA8">
      <w:pPr>
        <w:pStyle w:val="Akapitzlist"/>
        <w:numPr>
          <w:ilvl w:val="1"/>
          <w:numId w:val="80"/>
        </w:numPr>
        <w:spacing w:after="0" w:line="276" w:lineRule="auto"/>
        <w:rPr>
          <w:rFonts w:cs="Calibri"/>
          <w:lang w:val="en-US" w:eastAsia="pl-PL"/>
        </w:rPr>
      </w:pPr>
      <w:proofErr w:type="spellStart"/>
      <w:r w:rsidRPr="00D8623D">
        <w:rPr>
          <w:rFonts w:cs="Calibri"/>
          <w:lang w:val="en-US" w:eastAsia="pl-PL"/>
        </w:rPr>
        <w:t>Kontami</w:t>
      </w:r>
      <w:proofErr w:type="spellEnd"/>
      <w:r w:rsidRPr="00D8623D">
        <w:rPr>
          <w:rFonts w:cs="Calibri"/>
          <w:lang w:val="en-US" w:eastAsia="pl-PL"/>
        </w:rPr>
        <w:t xml:space="preserve"> </w:t>
      </w:r>
      <w:proofErr w:type="spellStart"/>
      <w:r w:rsidRPr="00D8623D">
        <w:rPr>
          <w:rFonts w:cs="Calibri"/>
          <w:lang w:val="en-US" w:eastAsia="pl-PL"/>
        </w:rPr>
        <w:t>domenowymi</w:t>
      </w:r>
      <w:proofErr w:type="spellEnd"/>
      <w:r w:rsidRPr="00D8623D">
        <w:rPr>
          <w:rFonts w:cs="Calibri"/>
          <w:lang w:val="en-US" w:eastAsia="pl-PL"/>
        </w:rPr>
        <w:t>: MS Active Directory,</w:t>
      </w:r>
    </w:p>
    <w:p w14:paraId="21E4E0FE"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 xml:space="preserve">Kontami lokalnymi: </w:t>
      </w:r>
      <w:proofErr w:type="spellStart"/>
      <w:r w:rsidRPr="00684EA8">
        <w:rPr>
          <w:rFonts w:cs="Calibri"/>
          <w:lang w:eastAsia="pl-PL"/>
        </w:rPr>
        <w:t>VMware</w:t>
      </w:r>
      <w:proofErr w:type="spellEnd"/>
      <w:r w:rsidRPr="00684EA8">
        <w:rPr>
          <w:rFonts w:cs="Calibri"/>
          <w:lang w:eastAsia="pl-PL"/>
        </w:rPr>
        <w:t xml:space="preserve"> ESX/</w:t>
      </w:r>
      <w:proofErr w:type="spellStart"/>
      <w:r w:rsidRPr="00684EA8">
        <w:rPr>
          <w:rFonts w:cs="Calibri"/>
          <w:lang w:eastAsia="pl-PL"/>
        </w:rPr>
        <w:t>ESXi</w:t>
      </w:r>
      <w:proofErr w:type="spellEnd"/>
      <w:r w:rsidRPr="00684EA8">
        <w:rPr>
          <w:rFonts w:cs="Calibri"/>
          <w:lang w:eastAsia="pl-PL"/>
        </w:rPr>
        <w:t>,</w:t>
      </w:r>
    </w:p>
    <w:p w14:paraId="64982625"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 xml:space="preserve">Kontami na urządzeniach m.in.: Cisco, Aruba, Alcatel, </w:t>
      </w:r>
      <w:proofErr w:type="spellStart"/>
      <w:r w:rsidRPr="00684EA8">
        <w:rPr>
          <w:rFonts w:cs="Calibri"/>
          <w:lang w:eastAsia="pl-PL"/>
        </w:rPr>
        <w:t>CheckPoint</w:t>
      </w:r>
      <w:proofErr w:type="spellEnd"/>
      <w:r w:rsidRPr="00684EA8">
        <w:rPr>
          <w:rFonts w:cs="Calibri"/>
          <w:lang w:eastAsia="pl-PL"/>
        </w:rPr>
        <w:t xml:space="preserve">, </w:t>
      </w:r>
      <w:proofErr w:type="spellStart"/>
      <w:r w:rsidRPr="00684EA8">
        <w:rPr>
          <w:rFonts w:cs="Calibri"/>
          <w:lang w:eastAsia="pl-PL"/>
        </w:rPr>
        <w:t>Fortigate</w:t>
      </w:r>
      <w:proofErr w:type="spellEnd"/>
      <w:r w:rsidRPr="00684EA8">
        <w:rPr>
          <w:rFonts w:cs="Calibri"/>
          <w:lang w:eastAsia="pl-PL"/>
        </w:rPr>
        <w:t xml:space="preserve">, </w:t>
      </w:r>
      <w:proofErr w:type="spellStart"/>
      <w:r w:rsidRPr="00684EA8">
        <w:rPr>
          <w:rFonts w:cs="Calibri"/>
          <w:lang w:eastAsia="pl-PL"/>
        </w:rPr>
        <w:t>Huawei</w:t>
      </w:r>
      <w:proofErr w:type="spellEnd"/>
      <w:r w:rsidRPr="00684EA8">
        <w:rPr>
          <w:rFonts w:cs="Calibri"/>
          <w:lang w:eastAsia="pl-PL"/>
        </w:rPr>
        <w:t xml:space="preserve">, IBM AIX, </w:t>
      </w:r>
      <w:proofErr w:type="spellStart"/>
      <w:r w:rsidRPr="00684EA8">
        <w:rPr>
          <w:rFonts w:cs="Calibri"/>
          <w:lang w:eastAsia="pl-PL"/>
        </w:rPr>
        <w:t>Brocade</w:t>
      </w:r>
      <w:proofErr w:type="spellEnd"/>
      <w:r w:rsidRPr="00684EA8">
        <w:rPr>
          <w:rFonts w:cs="Calibri"/>
          <w:lang w:eastAsia="pl-PL"/>
        </w:rPr>
        <w:t>,</w:t>
      </w:r>
    </w:p>
    <w:p w14:paraId="3BFC4A49"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 xml:space="preserve">Kontami baz danych: Microsoft SQL, Oracle, MySQL, </w:t>
      </w:r>
      <w:proofErr w:type="spellStart"/>
      <w:r w:rsidRPr="00684EA8">
        <w:rPr>
          <w:rFonts w:cs="Calibri"/>
          <w:lang w:eastAsia="pl-PL"/>
        </w:rPr>
        <w:t>PostgreSQL</w:t>
      </w:r>
      <w:proofErr w:type="spellEnd"/>
    </w:p>
    <w:p w14:paraId="58BA9B20"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 xml:space="preserve">Kontami do zarządzania i monitorowania serwerów: m.in. </w:t>
      </w:r>
      <w:proofErr w:type="spellStart"/>
      <w:r w:rsidRPr="00684EA8">
        <w:rPr>
          <w:rFonts w:cs="Calibri"/>
          <w:lang w:eastAsia="pl-PL"/>
        </w:rPr>
        <w:t>iLO</w:t>
      </w:r>
      <w:proofErr w:type="spellEnd"/>
      <w:r w:rsidRPr="00684EA8">
        <w:rPr>
          <w:rFonts w:cs="Calibri"/>
          <w:lang w:eastAsia="pl-PL"/>
        </w:rPr>
        <w:t xml:space="preserve">, </w:t>
      </w:r>
      <w:proofErr w:type="spellStart"/>
      <w:r w:rsidRPr="00684EA8">
        <w:rPr>
          <w:rFonts w:cs="Calibri"/>
          <w:lang w:eastAsia="pl-PL"/>
        </w:rPr>
        <w:t>iDRAC</w:t>
      </w:r>
      <w:proofErr w:type="spellEnd"/>
      <w:r w:rsidRPr="00684EA8">
        <w:rPr>
          <w:rFonts w:cs="Calibri"/>
          <w:lang w:eastAsia="pl-PL"/>
        </w:rPr>
        <w:t>,</w:t>
      </w:r>
    </w:p>
    <w:p w14:paraId="09DDF4D8"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 xml:space="preserve">Kontami aplikacji webowych: Facebook, Google, Twitter, </w:t>
      </w:r>
      <w:proofErr w:type="spellStart"/>
      <w:r w:rsidRPr="00684EA8">
        <w:rPr>
          <w:rFonts w:cs="Calibri"/>
          <w:lang w:eastAsia="pl-PL"/>
        </w:rPr>
        <w:t>Linkedin</w:t>
      </w:r>
      <w:proofErr w:type="spellEnd"/>
      <w:r w:rsidRPr="00684EA8">
        <w:rPr>
          <w:rFonts w:cs="Calibri"/>
          <w:lang w:eastAsia="pl-PL"/>
        </w:rPr>
        <w:t xml:space="preserve">, Instagram, </w:t>
      </w:r>
      <w:proofErr w:type="spellStart"/>
      <w:r w:rsidRPr="00684EA8">
        <w:rPr>
          <w:rFonts w:cs="Calibri"/>
          <w:lang w:eastAsia="pl-PL"/>
        </w:rPr>
        <w:t>Openstack</w:t>
      </w:r>
      <w:proofErr w:type="spellEnd"/>
      <w:r w:rsidRPr="00684EA8">
        <w:rPr>
          <w:rFonts w:cs="Calibri"/>
          <w:lang w:eastAsia="pl-PL"/>
        </w:rPr>
        <w:t>, AWS</w:t>
      </w:r>
    </w:p>
    <w:p w14:paraId="2306AA42"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Kontami w innych nie wymienionych systemach/urządzeniach do których dostęp odbywa się po protokołach: SSH, RDP,VNC, TELNET, HTTP/HTTPS.</w:t>
      </w:r>
    </w:p>
    <w:p w14:paraId="51BE6AC3"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usługę pośredniczenia w dostępie do systemów i urządzeń dla użytkowników domenowych oraz użytkowników zewnętrznych, rejestrując obsługiwane sesje, oraz obsługując minimum następujące protokoły: SSH, RDP,VNC, TELNET, HTTP/HTTPS.</w:t>
      </w:r>
    </w:p>
    <w:p w14:paraId="11128AF1"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umożliwiać dostęp użytkowników do systemu docelowego następującymi narzędziami: </w:t>
      </w:r>
    </w:p>
    <w:p w14:paraId="0F68F9B3"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przeglądarka internetowa,</w:t>
      </w:r>
    </w:p>
    <w:p w14:paraId="493FF9B4"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klient RDP,</w:t>
      </w:r>
    </w:p>
    <w:p w14:paraId="365B58A4"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 xml:space="preserve">klient protokołu SSH/Telnet (np. </w:t>
      </w:r>
      <w:proofErr w:type="spellStart"/>
      <w:r w:rsidRPr="00684EA8">
        <w:rPr>
          <w:rFonts w:cs="Calibri"/>
          <w:lang w:eastAsia="pl-PL"/>
        </w:rPr>
        <w:t>putty</w:t>
      </w:r>
      <w:proofErr w:type="spellEnd"/>
      <w:r w:rsidRPr="00684EA8">
        <w:rPr>
          <w:rFonts w:cs="Calibri"/>
          <w:lang w:eastAsia="pl-PL"/>
        </w:rPr>
        <w:t>).</w:t>
      </w:r>
    </w:p>
    <w:p w14:paraId="696454C8"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wspierać minimum następujące mechanizmy uwierzytelniania: LDAP, RADIUS, </w:t>
      </w:r>
      <w:proofErr w:type="spellStart"/>
      <w:r w:rsidRPr="00684EA8">
        <w:rPr>
          <w:rFonts w:cs="Calibri"/>
          <w:lang w:eastAsia="pl-PL"/>
        </w:rPr>
        <w:t>Tacacs</w:t>
      </w:r>
      <w:proofErr w:type="spellEnd"/>
      <w:r w:rsidRPr="00684EA8">
        <w:rPr>
          <w:rFonts w:cs="Calibri"/>
          <w:lang w:eastAsia="pl-PL"/>
        </w:rPr>
        <w:t xml:space="preserve">, Active Directory, </w:t>
      </w:r>
      <w:proofErr w:type="spellStart"/>
      <w:r w:rsidRPr="00684EA8">
        <w:rPr>
          <w:rFonts w:cs="Calibri"/>
          <w:lang w:eastAsia="pl-PL"/>
        </w:rPr>
        <w:t>OpenID</w:t>
      </w:r>
      <w:proofErr w:type="spellEnd"/>
      <w:r w:rsidRPr="00684EA8">
        <w:rPr>
          <w:rFonts w:cs="Calibri"/>
          <w:lang w:eastAsia="pl-PL"/>
        </w:rPr>
        <w:t>.</w:t>
      </w:r>
    </w:p>
    <w:p w14:paraId="49156841"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powinien zapewniać możliwość dwuskładnikowego uwierzytelniania.</w:t>
      </w:r>
    </w:p>
    <w:p w14:paraId="554D5928"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obsługiwać monitorowanie i ochronę nawet kilkudziesięciu jednoczesnych połączeń od jednego użytkownika końcowego, do różnych systemów poprzez wiele lub jedno konto uprzywilejowane.</w:t>
      </w:r>
    </w:p>
    <w:p w14:paraId="136241AE"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ograniczać administratorowi możliwość dostępu do haseł lub ograniczać podgląd do haseł uprzywilejowanych.</w:t>
      </w:r>
    </w:p>
    <w:p w14:paraId="3B7E6423"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budowanie polityk kontroli dostępu w oparciu o role, np. na podstawie przynależności do grup AD/LDAP.</w:t>
      </w:r>
    </w:p>
    <w:p w14:paraId="7AD467D5"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posiadać log dla wszystkich zdarzeń systemowych.</w:t>
      </w:r>
    </w:p>
    <w:p w14:paraId="41A03D68"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wskazanie kont użytkowników, które realizowały logowanie do</w:t>
      </w:r>
    </w:p>
    <w:p w14:paraId="3B608F54"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stacji/serwera.</w:t>
      </w:r>
    </w:p>
    <w:p w14:paraId="02676D79"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raportowanie wszystkich zmian wprowadzonych przez administratorów.</w:t>
      </w:r>
    </w:p>
    <w:p w14:paraId="54DF7A45"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raportowanie wszystkich logowań do systemu.</w:t>
      </w:r>
    </w:p>
    <w:p w14:paraId="1C629591"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raportowanie oparte na nietypowym źródle, czasie i długości połączenia do systemu docelowego.</w:t>
      </w:r>
    </w:p>
    <w:p w14:paraId="0D10A6C2"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Rozwiązanie musi posiadać graficzną wizualizację przedstawiającą status bezpieczeństwa aktywnych oraz historycznych sesji do systemów zdalnych.</w:t>
      </w:r>
    </w:p>
    <w:p w14:paraId="52DA141A"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ograniczenie dostępu do raportów dla wskazanej grupy użytkowników lub administratorów.</w:t>
      </w:r>
    </w:p>
    <w:p w14:paraId="1342090F"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lastRenderedPageBreak/>
        <w:t>System PAM musi mieć możliwość zmiany wartości hasła na systemie docelowym zgodnie z ustawioną polityką m.in.:</w:t>
      </w:r>
    </w:p>
    <w:p w14:paraId="67622F3B"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umożliwiać zdefiniowanie wymagań na: długość hasła, znaki w haśle (małe i duże litery, cyfry, znaki specjalne),</w:t>
      </w:r>
    </w:p>
    <w:p w14:paraId="3CBADFC6"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generować automatycznie hasła kont systemów docelowych w sposób pseudo losowy,</w:t>
      </w:r>
    </w:p>
    <w:p w14:paraId="682773A3"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generować unikalne hasła dla konta systemów docelowych,</w:t>
      </w:r>
    </w:p>
    <w:p w14:paraId="4C8C23B5"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wymuszać automatyczną zmianę hasła po jego podglądzie</w:t>
      </w:r>
    </w:p>
    <w:p w14:paraId="3742BB62"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transparentne połączenie do systemu docelowego, bez konieczności podawania przez użytkownika hasła konta uprzywilejowanego.</w:t>
      </w:r>
    </w:p>
    <w:p w14:paraId="161B7645"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ograniczanie dostępu do systemów docelowych oraz tworzenie białych i czarnych list poleceń wykonywanych w systemie docelowym (audyt poleceń).</w:t>
      </w:r>
    </w:p>
    <w:p w14:paraId="3694FC79"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Audyt poleceń musi umożliwiać podjęcie co najmniej akcji, zablokuj polecenie i rozłącz sesję po wykryciu audytowanego polecenia a także automatyczne umieszczenie na liście blokowanych użytkowników użytkownika, który próbował wykonać blokowane polecenie.</w:t>
      </w:r>
    </w:p>
    <w:p w14:paraId="0CA68BC5"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nagrywanie sesji wraz z podglądem sesji aktywnej oraz możliwość jej przerwania.</w:t>
      </w:r>
    </w:p>
    <w:p w14:paraId="6C4CC7ED"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Nagrywanie sesji nie może mieć żadnego wpływu na wydajność systemu docelowego.</w:t>
      </w:r>
    </w:p>
    <w:p w14:paraId="589EB440"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rejestrować znaki wprowadzone z klawiatury przez użytkownika co najmniej dla sesji SSH i RDP oraz umożliwiać szybkie przeszukiwanie zapisanych danych pod kątem występowania wskazanych słów kluczowych. </w:t>
      </w:r>
    </w:p>
    <w:p w14:paraId="5B75DD7B"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System PAM musi umożliwiać odtworzenie zarejestrowanych nagrań sesji.</w:t>
      </w:r>
    </w:p>
    <w:p w14:paraId="53BE968B"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Oprogramowanie dostarczone w ramach realizacji zamówienia musi pochodzić z oficjalnego kanału dystrybucyjnego producenta na terenie Polski. W przypadku zaproponowania rozwiązania z innego kanału dystrybucji Wykonawca musi przedstawić dokument potwierdzający, iż zaoferowany produkt posiada wsparcie producenta na terenie Polski. </w:t>
      </w:r>
    </w:p>
    <w:p w14:paraId="51A22AB0"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być kompletny i pozwalać na uruchomienie minimum następujących funkcjonalności: </w:t>
      </w:r>
    </w:p>
    <w:p w14:paraId="554C73C2"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zarządzać kontami uprzywilejowanymi w ramach organizacji,</w:t>
      </w:r>
    </w:p>
    <w:p w14:paraId="7101C0CD"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monitorować wykorzystanie kont uprzywilejowanych,</w:t>
      </w:r>
    </w:p>
    <w:p w14:paraId="6B4E64D1"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nagrywać i archiwizować sesje zdalne,</w:t>
      </w:r>
    </w:p>
    <w:p w14:paraId="397E98F1" w14:textId="77777777" w:rsidR="002F3CFF" w:rsidRPr="00684EA8" w:rsidRDefault="002F3CFF" w:rsidP="00684EA8">
      <w:pPr>
        <w:pStyle w:val="Akapitzlist"/>
        <w:numPr>
          <w:ilvl w:val="1"/>
          <w:numId w:val="80"/>
        </w:numPr>
        <w:spacing w:after="0" w:line="276" w:lineRule="auto"/>
        <w:rPr>
          <w:rFonts w:cs="Calibri"/>
          <w:lang w:eastAsia="pl-PL"/>
        </w:rPr>
      </w:pPr>
      <w:r w:rsidRPr="00684EA8">
        <w:rPr>
          <w:rFonts w:cs="Calibri"/>
          <w:lang w:eastAsia="pl-PL"/>
        </w:rPr>
        <w:t>gwarantować skalowalność rozwiązania w przypadku dodawania nowych zasobów oraz nowych usług,</w:t>
      </w:r>
    </w:p>
    <w:p w14:paraId="48BE287F" w14:textId="77777777" w:rsidR="002F3CFF" w:rsidRPr="00684EA8" w:rsidRDefault="002F3CFF" w:rsidP="00684EA8">
      <w:pPr>
        <w:pStyle w:val="Akapitzlist"/>
        <w:numPr>
          <w:ilvl w:val="0"/>
          <w:numId w:val="80"/>
        </w:numPr>
        <w:spacing w:after="0" w:line="276" w:lineRule="auto"/>
        <w:rPr>
          <w:rFonts w:cs="Calibri"/>
          <w:lang w:eastAsia="pl-PL"/>
        </w:rPr>
      </w:pPr>
      <w:r w:rsidRPr="00684EA8">
        <w:rPr>
          <w:rFonts w:cs="Calibri"/>
          <w:lang w:eastAsia="pl-PL"/>
        </w:rPr>
        <w:t xml:space="preserve">System PAM musi umożliwiać personalizację wyglądu aplikacji co najmniej po przez umieszczenie logo zamawiającego w głównym oknie aplikacji. </w:t>
      </w:r>
    </w:p>
    <w:p w14:paraId="20CDDC2B" w14:textId="77777777" w:rsidR="00FF5265" w:rsidRPr="00684EA8" w:rsidRDefault="00FF5265" w:rsidP="00684EA8">
      <w:pPr>
        <w:spacing w:after="0" w:line="276" w:lineRule="auto"/>
        <w:rPr>
          <w:rFonts w:cs="Calibri"/>
        </w:rPr>
      </w:pPr>
    </w:p>
    <w:p w14:paraId="3B752E4D" w14:textId="727FB29F" w:rsidR="00FF5265" w:rsidRPr="00684EA8" w:rsidRDefault="00FF5265" w:rsidP="00684EA8">
      <w:pPr>
        <w:pStyle w:val="Nagwek2"/>
        <w:spacing w:line="276" w:lineRule="auto"/>
        <w:rPr>
          <w:rFonts w:ascii="Cambria" w:hAnsi="Cambria"/>
        </w:rPr>
      </w:pPr>
      <w:bookmarkStart w:id="61" w:name="_Toc237374633"/>
      <w:r w:rsidRPr="00684EA8">
        <w:rPr>
          <w:rFonts w:ascii="Cambria" w:hAnsi="Cambria"/>
        </w:rPr>
        <w:t xml:space="preserve">Oprogramowanie typu ITSM </w:t>
      </w:r>
      <w:r w:rsidR="002F3CFF" w:rsidRPr="00684EA8">
        <w:rPr>
          <w:rFonts w:ascii="Cambria" w:hAnsi="Cambria"/>
        </w:rPr>
        <w:t>do aktualizacji systemów operacyjnych i oprogramowania</w:t>
      </w:r>
      <w:bookmarkEnd w:id="61"/>
    </w:p>
    <w:p w14:paraId="185B36F8" w14:textId="7FA171C3" w:rsidR="002F3CFF" w:rsidRPr="00684EA8" w:rsidRDefault="002F3CFF" w:rsidP="00684EA8">
      <w:pPr>
        <w:spacing w:after="0" w:line="276" w:lineRule="auto"/>
        <w:rPr>
          <w:rFonts w:cs="Calibri"/>
        </w:rPr>
      </w:pPr>
      <w:r w:rsidRPr="00684EA8">
        <w:rPr>
          <w:rFonts w:cs="Calibri"/>
        </w:rPr>
        <w:t xml:space="preserve">Przedmiotem zamówienia jest dostawa oprogramowania </w:t>
      </w:r>
      <w:bookmarkStart w:id="62" w:name="_Hlk174883383"/>
      <w:r w:rsidRPr="00684EA8">
        <w:rPr>
          <w:rFonts w:cs="Calibri"/>
        </w:rPr>
        <w:t>do zarządzania zasobami IT</w:t>
      </w:r>
      <w:bookmarkEnd w:id="62"/>
      <w:r w:rsidRPr="00684EA8">
        <w:rPr>
          <w:rFonts w:cs="Calibri"/>
        </w:rPr>
        <w:t xml:space="preserve">. Zamówienie obejmuje dostawę licencji wieczystej na </w:t>
      </w:r>
      <w:r w:rsidR="00DF19BE">
        <w:rPr>
          <w:rFonts w:cs="Calibri"/>
        </w:rPr>
        <w:t>10</w:t>
      </w:r>
      <w:r w:rsidRPr="00684EA8">
        <w:rPr>
          <w:rFonts w:cs="Calibri"/>
        </w:rPr>
        <w:t xml:space="preserve"> stanowisk. </w:t>
      </w:r>
    </w:p>
    <w:p w14:paraId="7E587546" w14:textId="77777777" w:rsidR="002F3CFF" w:rsidRPr="00684EA8" w:rsidRDefault="002F3CFF" w:rsidP="00684EA8">
      <w:pPr>
        <w:spacing w:after="0" w:line="276" w:lineRule="auto"/>
        <w:rPr>
          <w:rFonts w:cs="Calibri"/>
        </w:rPr>
      </w:pPr>
      <w:r w:rsidRPr="00684EA8">
        <w:rPr>
          <w:rFonts w:cs="Calibri"/>
        </w:rPr>
        <w:t>Wymagania:</w:t>
      </w:r>
    </w:p>
    <w:p w14:paraId="2297EC9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polski oraz angielski interfejs językowy.</w:t>
      </w:r>
    </w:p>
    <w:p w14:paraId="395B9DD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architekturę trójwarstwową składającą się z Bazy Danych, Serwera Aplikacji, Agenta/Konsoli zarządzającej.</w:t>
      </w:r>
    </w:p>
    <w:p w14:paraId="0AC3242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obsługę dedykowanych kluczy szyfrujących podczas komunikacji pomiędzy agentami, serwer aplikacji i konsolą zarządzającą.</w:t>
      </w:r>
    </w:p>
    <w:p w14:paraId="7B4F17A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Odczyt informacji dotyczących parametrów sprzętowych komputera musi odbywać się za pośrednictwem agenta systemu instalowanego na komputerach użytkowników.</w:t>
      </w:r>
    </w:p>
    <w:p w14:paraId="244C3F6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Agent systemu nie może nasłuchiwać na żadnym porcie sieciowym po stronie stanowiska komputerowego użytkownika.</w:t>
      </w:r>
    </w:p>
    <w:p w14:paraId="1C2A5B45" w14:textId="6F815725"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lastRenderedPageBreak/>
        <w:t>Oprogramowanie musi umożliwiać wybór instalacji</w:t>
      </w:r>
      <w:r w:rsidR="00A50867">
        <w:rPr>
          <w:rFonts w:ascii="Cambria" w:hAnsi="Cambria" w:cs="Calibri"/>
        </w:rPr>
        <w:t xml:space="preserve"> </w:t>
      </w:r>
      <w:r w:rsidRPr="00684EA8">
        <w:rPr>
          <w:rFonts w:ascii="Cambria" w:hAnsi="Cambria" w:cs="Calibri"/>
        </w:rPr>
        <w:t>agenta w trybie standardowym oraz bezpiecznym tj. braku wkompilowanych funkcji takich jak zdalne zarządzanie, transfer plików, zdalny pulpit.</w:t>
      </w:r>
    </w:p>
    <w:p w14:paraId="1FFC26A8"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procedurę uwierzytelnienia i autoryzacji kont operatorów w konsoli zarządzającej poprzez fizyczne zabezpieczenie sprzętowe (lokalne lub sieciowe) wraz z hasłem, który umożliwia jednoczesną prace wielu administratorom. Logowanie użytkowników konsoli zarządzającej musi umożliwiać integrację z kontami Active Directory. Wymagane zabezpieczenie sprzętowe musi posiadać mechanizm szyfrowania danych AES w obrębie przechowywania danych wrażliwych.</w:t>
      </w:r>
    </w:p>
    <w:p w14:paraId="2763C48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posiadać dodatkową autoryzację użytkownika konsoli zarządzającej za pomocą usługi Google </w:t>
      </w:r>
      <w:proofErr w:type="spellStart"/>
      <w:r w:rsidRPr="00684EA8">
        <w:rPr>
          <w:rFonts w:ascii="Cambria" w:hAnsi="Cambria" w:cs="Calibri"/>
        </w:rPr>
        <w:t>Authenticator</w:t>
      </w:r>
      <w:proofErr w:type="spellEnd"/>
      <w:r w:rsidRPr="00684EA8">
        <w:rPr>
          <w:rFonts w:ascii="Cambria" w:hAnsi="Cambria" w:cs="Calibri"/>
        </w:rPr>
        <w:t xml:space="preserve"> oraz Microsoft </w:t>
      </w:r>
      <w:proofErr w:type="spellStart"/>
      <w:r w:rsidRPr="00684EA8">
        <w:rPr>
          <w:rFonts w:ascii="Cambria" w:hAnsi="Cambria" w:cs="Calibri"/>
        </w:rPr>
        <w:t>Authenticator</w:t>
      </w:r>
      <w:proofErr w:type="spellEnd"/>
      <w:r w:rsidRPr="00684EA8">
        <w:rPr>
          <w:rFonts w:ascii="Cambria" w:hAnsi="Cambria" w:cs="Calibri"/>
        </w:rPr>
        <w:t>.</w:t>
      </w:r>
    </w:p>
    <w:p w14:paraId="39779CE1" w14:textId="213B9D12"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moduł zarządzania uprawnieniami do poszczególnych funkcjonalności systemu dla operatorów konsoli zarządzającej zgodny z</w:t>
      </w:r>
      <w:r w:rsidR="00A50867">
        <w:rPr>
          <w:rFonts w:ascii="Cambria" w:hAnsi="Cambria" w:cs="Calibri"/>
        </w:rPr>
        <w:t xml:space="preserve"> </w:t>
      </w:r>
      <w:r w:rsidRPr="00684EA8">
        <w:rPr>
          <w:rFonts w:ascii="Cambria" w:hAnsi="Cambria" w:cs="Calibri"/>
        </w:rPr>
        <w:t xml:space="preserve">modelem RBAC (Role </w:t>
      </w:r>
      <w:proofErr w:type="spellStart"/>
      <w:r w:rsidRPr="00684EA8">
        <w:rPr>
          <w:rFonts w:ascii="Cambria" w:hAnsi="Cambria" w:cs="Calibri"/>
        </w:rPr>
        <w:t>Based</w:t>
      </w:r>
      <w:proofErr w:type="spellEnd"/>
      <w:r w:rsidRPr="00684EA8">
        <w:rPr>
          <w:rFonts w:ascii="Cambria" w:hAnsi="Cambria" w:cs="Calibri"/>
        </w:rPr>
        <w:t xml:space="preserve"> Access Control). </w:t>
      </w:r>
    </w:p>
    <w:p w14:paraId="3CCA26C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nadawanie oraz odbieranie uprawnień w czasie rzeczywistym (brak konieczności przelogowania użytkownika konsoli systemu). </w:t>
      </w:r>
    </w:p>
    <w:p w14:paraId="323F4FC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blokadę wybranych uprawnień konkretnego użytkownika niezależnie od uprawnień wynikających z przypisanych ról.</w:t>
      </w:r>
    </w:p>
    <w:p w14:paraId="41E36B5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współpracować z serwerem MSSQL Server 2008R2-2019</w:t>
      </w:r>
    </w:p>
    <w:p w14:paraId="4C98D1D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w zakresie wszystkich warstw, nie może wymagać do prawidłowej pracy komponentów Java.</w:t>
      </w:r>
    </w:p>
    <w:p w14:paraId="1DB7605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serwera aplikacji musi posiadać funkcjonalność centralnego wysyłania wybranych powiadomień mailowych .</w:t>
      </w:r>
    </w:p>
    <w:p w14:paraId="1EF8337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moduł zarządzania uprawnieniami do danych w zakresie wybranych jednostek organizacyjnych oraz typów zasobów poszczególnych użytkowników konsoli. Wszelkie raporty, zestawienia oraz funkcje obejmują wtedy tylko wynikowe obiekty.</w:t>
      </w:r>
    </w:p>
    <w:p w14:paraId="32DB1CB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być podpisane cyfrowo przez Producenta ważnym certyfikatem, z prawidłową ścieżką certyfikacji, w której główny urząd certyfikacji (Root CA) jest uczestnikiem programu certyfikatów głównych systemu Windows. Podpis cyfrowy dotyczy składników Producenta systemu w zakresie plików wykonywalnych (*.exe), plików bibliotek współdzielonych (*.</w:t>
      </w:r>
      <w:proofErr w:type="spellStart"/>
      <w:r w:rsidRPr="00684EA8">
        <w:rPr>
          <w:rFonts w:ascii="Cambria" w:hAnsi="Cambria" w:cs="Calibri"/>
        </w:rPr>
        <w:t>dll</w:t>
      </w:r>
      <w:proofErr w:type="spellEnd"/>
      <w:r w:rsidRPr="00684EA8">
        <w:rPr>
          <w:rFonts w:ascii="Cambria" w:hAnsi="Cambria" w:cs="Calibri"/>
        </w:rPr>
        <w:t>), plików sterowników (*.</w:t>
      </w:r>
      <w:proofErr w:type="spellStart"/>
      <w:r w:rsidRPr="00684EA8">
        <w:rPr>
          <w:rFonts w:ascii="Cambria" w:hAnsi="Cambria" w:cs="Calibri"/>
        </w:rPr>
        <w:t>sys</w:t>
      </w:r>
      <w:proofErr w:type="spellEnd"/>
      <w:r w:rsidRPr="00684EA8">
        <w:rPr>
          <w:rFonts w:ascii="Cambria" w:hAnsi="Cambria" w:cs="Calibri"/>
        </w:rPr>
        <w:t>) oraz pakietów instalacyjnych oprogramowania (*.</w:t>
      </w:r>
      <w:proofErr w:type="spellStart"/>
      <w:r w:rsidRPr="00684EA8">
        <w:rPr>
          <w:rFonts w:ascii="Cambria" w:hAnsi="Cambria" w:cs="Calibri"/>
        </w:rPr>
        <w:t>msi</w:t>
      </w:r>
      <w:proofErr w:type="spellEnd"/>
      <w:r w:rsidRPr="00684EA8">
        <w:rPr>
          <w:rFonts w:ascii="Cambria" w:hAnsi="Cambria" w:cs="Calibri"/>
        </w:rPr>
        <w:t>).</w:t>
      </w:r>
    </w:p>
    <w:p w14:paraId="1AEA8DE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agentów musi posiadać obsługę sesji terminalowych Windows.</w:t>
      </w:r>
    </w:p>
    <w:p w14:paraId="33537BF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zapewniać dowolną konfigurację pracy wszystkich agentów, jednostek organizacyjnych, pojedynczego agenta, poprzez dziedziczenie definiowanych przez administratora parametrów. Zmiany konfiguracji agentów następują w trybie natychmiastowym (online).</w:t>
      </w:r>
    </w:p>
    <w:p w14:paraId="24C7756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raport przedstawiający różnice w konfiguracji poszczególnych agentów w stosunku do konfiguracji globalnej.</w:t>
      </w:r>
    </w:p>
    <w:p w14:paraId="12F056A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mechanizm logowania zmian w konfiguracji agentów przez użytkowników konsoli (data, czas, login, poprzednia i nowa wartość).</w:t>
      </w:r>
    </w:p>
    <w:p w14:paraId="2939E54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mechanizm analizy czasu pracy komputera, informujący użytkownika (alert oraz wymuszone działanie – restart) o przekroczeniu zadanego czasu pracy bez restartu systemu operacyjnego.</w:t>
      </w:r>
    </w:p>
    <w:p w14:paraId="2D1E3BC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zapewniać automatyczny import drzewiastej struktury organizacyjnej zamawiającego (bez ograniczeń ilości zagnieżdżeń z kontenera Active Directory/</w:t>
      </w:r>
      <w:proofErr w:type="spellStart"/>
      <w:r w:rsidRPr="00684EA8">
        <w:rPr>
          <w:rFonts w:ascii="Cambria" w:hAnsi="Cambria" w:cs="Calibri"/>
        </w:rPr>
        <w:t>OpenLDAP</w:t>
      </w:r>
      <w:proofErr w:type="spellEnd"/>
      <w:r w:rsidRPr="00684EA8">
        <w:rPr>
          <w:rFonts w:ascii="Cambria" w:hAnsi="Cambria" w:cs="Calibri"/>
        </w:rPr>
        <w:t>), kont użytkowników i komputerów z zachowaniem ich oryginalnego położenia wg. OU.</w:t>
      </w:r>
    </w:p>
    <w:p w14:paraId="7BE8DAD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lastRenderedPageBreak/>
        <w:t>Oprogramowanie musi zapewniać w obrębie synchronizacji z Active Directory/</w:t>
      </w:r>
      <w:proofErr w:type="spellStart"/>
      <w:r w:rsidRPr="00684EA8">
        <w:rPr>
          <w:rFonts w:ascii="Cambria" w:hAnsi="Cambria" w:cs="Calibri"/>
        </w:rPr>
        <w:t>OpenLDAP</w:t>
      </w:r>
      <w:proofErr w:type="spellEnd"/>
      <w:r w:rsidRPr="00684EA8">
        <w:rPr>
          <w:rFonts w:ascii="Cambria" w:hAnsi="Cambria" w:cs="Calibri"/>
        </w:rPr>
        <w:t xml:space="preserve"> tworzenie listy filtrów zawężających węzły danych wraz z możliwością wskazania docelowej gałęzi struktury organizacyjnej lub lokalizacyjnej Zamawiającego.</w:t>
      </w:r>
    </w:p>
    <w:p w14:paraId="2F218E1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kreator powiązań (mapowanie atrybutów) dowolnych atrybutów obiektów z usługi katalogowej do wskazanych atrybutów zasobów systemowych.</w:t>
      </w:r>
    </w:p>
    <w:p w14:paraId="355472D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współpracę z nieograniczoną ilością kontrolerów domen z zachowaniem podległej struktury drzewiastej.</w:t>
      </w:r>
    </w:p>
    <w:p w14:paraId="03C6EA0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automatyczny import informacji dotyczących przynależności użytkowników oraz stanowisk komputerowych do grup struktury katalogowej.</w:t>
      </w:r>
    </w:p>
    <w:p w14:paraId="010C669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raport przedstawiający informacje nt. grup struktury katalogowej wraz przynależącymi do nich użytkownikami.</w:t>
      </w:r>
    </w:p>
    <w:p w14:paraId="53C9294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dynamicznych grup stanowisk w oparciu o kreator zawierający filtry (AND, OR) w zakresie min. wersja OS, nazwa oraz wersja wybranej aplikacji, RAM, CPU, HDD, jednostka organizacyjna, jednostka lokalizacyjna, architektura (x32, x64), zainstalowane oprogramowanie, wersja oprogramowania, lista usług systemowych, producent oraz model komputera, poziom uprawnień użytkownika, zainstalowana usługa systemowa, ostatnie uruchomienie systemu, obecność pliku EXE na dysku, predefiniowane atrybuty komputera (np. dostawca, numer faktury, data zakupu).</w:t>
      </w:r>
    </w:p>
    <w:p w14:paraId="6740F13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prezentację widoku zarządzanych stanowisk komputerowych w postaci listy stanowisk, drzewiastej struktury wg jednostek organizacyjnych, jednostek lokalizacyjnych, struktury Active Directory, struktury sieciowej (pule IP) oraz grup dynamicznych.</w:t>
      </w:r>
    </w:p>
    <w:p w14:paraId="4171C1C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dynamiczne zawężanie wyników wyszukiwania ww. widoków na podstawie prezentowanych w nich atrybutów.</w:t>
      </w:r>
    </w:p>
    <w:p w14:paraId="442425D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graficzną prezentację aktualnego stanu aktywności agenta (online/offline) z dokładnością do 1 minuty.</w:t>
      </w:r>
    </w:p>
    <w:p w14:paraId="39CBAF0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zapisywanie w bazie danych informacji o uruchomieniu i wyłączeniu komputera oraz zalogowaniu i wylogowaniu użytkownika.</w:t>
      </w:r>
    </w:p>
    <w:p w14:paraId="56073D5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wydruk kartoteki sprzętowej stanowiska komputerowego.</w:t>
      </w:r>
    </w:p>
    <w:p w14:paraId="6EC8441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samodzielną edycję wyglądu kartoteki sprzętowej, protokołów przekazania oraz zwrotu zasobów za pomocą graficznego kreatora wyglądu.</w:t>
      </w:r>
    </w:p>
    <w:p w14:paraId="13E8DCE8"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zapisywanie edytowanych szablonów (min. kartoteka sprzętowa, protokoły przekazania/zwrotu zasobów) w kontekście zalogowanego operatora konsoli zarządzającej.</w:t>
      </w:r>
    </w:p>
    <w:p w14:paraId="676F6CB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projektowanie, generowanie oraz wydruk etykiet inwentaryzacyjnych w zakresie: model, nr inwentaryzacyjny, data zakupu, jednostka, wraz z obsługą kodów kreskowych w standardzie EAN128 oraz PDF417</w:t>
      </w:r>
    </w:p>
    <w:p w14:paraId="38ABCBA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okresową automatyczną inwentaryzację parametrów sprzętowych stanowiska: HDD, RAM, CPU, karta sieciowa, system operacyjny, karta graficzna itp.</w:t>
      </w:r>
    </w:p>
    <w:p w14:paraId="31AFBD1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Agenta musi umożliwiać audyt off-</w:t>
      </w:r>
      <w:proofErr w:type="spellStart"/>
      <w:r w:rsidRPr="00684EA8">
        <w:rPr>
          <w:rFonts w:ascii="Cambria" w:hAnsi="Cambria" w:cs="Calibri"/>
        </w:rPr>
        <w:t>line</w:t>
      </w:r>
      <w:proofErr w:type="spellEnd"/>
      <w:r w:rsidRPr="00684EA8">
        <w:rPr>
          <w:rFonts w:ascii="Cambria" w:hAnsi="Cambria" w:cs="Calibri"/>
        </w:rPr>
        <w:t>, poprzez uruchomienie skanera (z GUI) bez konieczności instalacji, oraz zapis wyników do pliku w postaci zaszyfrowanej.</w:t>
      </w:r>
    </w:p>
    <w:p w14:paraId="3DF556B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analizę sprzętową:</w:t>
      </w:r>
    </w:p>
    <w:p w14:paraId="080CC25D"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płyty głównej w zakresie model, producent, nr. Seryjny,</w:t>
      </w:r>
    </w:p>
    <w:p w14:paraId="6C892460"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CPU w zakresie nazwy, modelu, producenta, częstotliwości,</w:t>
      </w:r>
    </w:p>
    <w:p w14:paraId="644578B9"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 xml:space="preserve">HDD w zakresie numeru seryjnego dysku, numeru seryjnego partycji, rozmiaru pamięci, </w:t>
      </w:r>
    </w:p>
    <w:p w14:paraId="5835492B"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lastRenderedPageBreak/>
        <w:t>RAM w zakresie wielkości pamięci,</w:t>
      </w:r>
    </w:p>
    <w:p w14:paraId="0F44C90C"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karty sieciowej w zakresie model, adres IP, adres MAC,</w:t>
      </w:r>
    </w:p>
    <w:p w14:paraId="5CE17D57"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karty graficznej w zakresie model.</w:t>
      </w:r>
    </w:p>
    <w:p w14:paraId="5192645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odczyt informacji dotyczących systemu operacyjnego w zakresie nazwy, wersji, daty instalacji, zainstalowanych poprawek, dostępnych kluczy licencyjnych, produkt ID.</w:t>
      </w:r>
    </w:p>
    <w:p w14:paraId="782079D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odczyt informacji sieciowych w zakresie adresu IO, adresu MAC, nazwy sieciowej.</w:t>
      </w:r>
    </w:p>
    <w:p w14:paraId="10EEAF8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odczyt informacji sprzętowych z BIOS w zakresie nazwy BIOS, daty, producenta.</w:t>
      </w:r>
    </w:p>
    <w:p w14:paraId="2FCFBA8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przegląd historii zmian parametrów sprzętowych komputerowych.</w:t>
      </w:r>
    </w:p>
    <w:p w14:paraId="4F32F47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globalny przegląd stanowisk komputerowych pod względem parametrów sprzętowo-systemowych.</w:t>
      </w:r>
    </w:p>
    <w:p w14:paraId="70D9D1B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zawierać raport stanowisk komputerowych posiadających co najmniej jedno konto z uprawnieniami administratora.</w:t>
      </w:r>
    </w:p>
    <w:p w14:paraId="6F4E90A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odczyt urządzeń podłączonych do stanowiska komputerowego przez interfejs USB, z możliwością odczytania nazwy urządzenia, producenta, modelu oraz numeru seryjnego (o ile urządzenie dostarcza ww. informacji)</w:t>
      </w:r>
    </w:p>
    <w:p w14:paraId="34101B3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globalną analizę urządzeń podłączonych do stanowisk komputerowych przez interfejs USB</w:t>
      </w:r>
    </w:p>
    <w:p w14:paraId="68F161B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integrację z zewnętrzną usługą Dell API w celu automatycznego odczytania informacji na temat okresu gwarancji stanowiska komputerowego na podstawie odczytanego przez agenta identyfikatora (</w:t>
      </w:r>
      <w:proofErr w:type="spellStart"/>
      <w:r w:rsidRPr="00684EA8">
        <w:rPr>
          <w:rFonts w:ascii="Cambria" w:hAnsi="Cambria" w:cs="Calibri"/>
        </w:rPr>
        <w:t>ServiceTag</w:t>
      </w:r>
      <w:proofErr w:type="spellEnd"/>
      <w:r w:rsidRPr="00684EA8">
        <w:rPr>
          <w:rFonts w:ascii="Cambria" w:hAnsi="Cambria" w:cs="Calibri"/>
        </w:rPr>
        <w:t>)</w:t>
      </w:r>
    </w:p>
    <w:p w14:paraId="0F3E03D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okresowe próbkowanie obciążenia procesora oraz zajętości pamięci RAM z możliwością zapisu odczytanych wyników do bazy w celu późniejszej analizy (historia obciążenia komputera).</w:t>
      </w:r>
    </w:p>
    <w:p w14:paraId="59272E7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automatyczną inwentaryzację zainstalowanego na komputerach oprogramowania.</w:t>
      </w:r>
    </w:p>
    <w:p w14:paraId="4F2D9A3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globalny przegląd wszystkich programów zainstalowanych na komputerach.</w:t>
      </w:r>
    </w:p>
    <w:p w14:paraId="2382F34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zestawień zainstalowanych typów programów (freeware, shareware itp.).</w:t>
      </w:r>
    </w:p>
    <w:p w14:paraId="71BC7BF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wykazów z zainstalowanym, dowolnie wybranym programem.</w:t>
      </w:r>
    </w:p>
    <w:p w14:paraId="66ED3010"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zestawień zainstalowanych systemów operacyjnych na komputerach.</w:t>
      </w:r>
    </w:p>
    <w:p w14:paraId="3459B49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wykazów stanowisk z brakiem zainstalowanego, dowolnie wybranego, programu.</w:t>
      </w:r>
    </w:p>
    <w:p w14:paraId="707222C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wbudowany mechanizm umożliwiający, poprzez GUI konsoli, zdalną grupową dezinstalację oprogramowania np. pakietów MS Office.</w:t>
      </w:r>
    </w:p>
    <w:p w14:paraId="65AE0EC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oznaczanie kolorem aplikacji zabronionych oraz zgodnych ze standardem wraz z możliwością raportowania wg w/w klasyfikacji.</w:t>
      </w:r>
    </w:p>
    <w:p w14:paraId="6179CF5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zablokowanie na stacji roboczej wybranych procesów celem uniemożliwienia ich uruchomienia przez użytkownika.</w:t>
      </w:r>
    </w:p>
    <w:p w14:paraId="19134D4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globalne zestawienie pozwalające na zdalne usunięcie nielegalnych danych np. plików AVI, MP3, MP4 bez konieczności fizycznej obecności użytkownika przy stacji.</w:t>
      </w:r>
    </w:p>
    <w:p w14:paraId="1487E05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lastRenderedPageBreak/>
        <w:t>Oprogramowanie musi posiadać wbudowaną bazę sygnatur aplikacji (produktów) wraz z możliwością automatycznej aktualizacji wzorców ze strony Producenta oprogramowania</w:t>
      </w:r>
    </w:p>
    <w:p w14:paraId="3BB5B9F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zdefiniowanie własnych sygnatur aplikacji (produktów) wykorzystywanych </w:t>
      </w:r>
      <w:r w:rsidRPr="00684EA8">
        <w:rPr>
          <w:rFonts w:ascii="Cambria" w:hAnsi="Cambria" w:cs="Calibri"/>
        </w:rPr>
        <w:br/>
        <w:t>w procesie automatycznego audytu licencji (rozliczenie ilościowe).</w:t>
      </w:r>
    </w:p>
    <w:p w14:paraId="45AB8B6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wykonanie audytu licencji tj. systemowego porównania zidentyfikowanego na stanowiskach komputerowych oprogramowania (produktów) z zakupionymi licencjami wprowadzonymi do systemu jako odpowiednie obiekty. Mechanizm audytu musi umożliwiać rozliczenie licencji z wykorzystaniem mechanizmów </w:t>
      </w:r>
      <w:proofErr w:type="spellStart"/>
      <w:r w:rsidRPr="00684EA8">
        <w:rPr>
          <w:rFonts w:ascii="Cambria" w:hAnsi="Cambria" w:cs="Calibri"/>
        </w:rPr>
        <w:t>downgrade</w:t>
      </w:r>
      <w:proofErr w:type="spellEnd"/>
      <w:r w:rsidRPr="00684EA8">
        <w:rPr>
          <w:rFonts w:ascii="Cambria" w:hAnsi="Cambria" w:cs="Calibri"/>
        </w:rPr>
        <w:t xml:space="preserve">, </w:t>
      </w:r>
      <w:proofErr w:type="spellStart"/>
      <w:r w:rsidRPr="00684EA8">
        <w:rPr>
          <w:rFonts w:ascii="Cambria" w:hAnsi="Cambria" w:cs="Calibri"/>
        </w:rPr>
        <w:t>upgrade</w:t>
      </w:r>
      <w:proofErr w:type="spellEnd"/>
      <w:r w:rsidRPr="00684EA8">
        <w:rPr>
          <w:rFonts w:ascii="Cambria" w:hAnsi="Cambria" w:cs="Calibri"/>
        </w:rPr>
        <w:t>.</w:t>
      </w:r>
    </w:p>
    <w:p w14:paraId="610FA60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zapis historii wykonywanych audytów licencji.</w:t>
      </w:r>
    </w:p>
    <w:p w14:paraId="3060B8C0"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bazy licencji systemowo/programowych i przypisywanie ich do stanowisk komputerowych oraz użytkowników.</w:t>
      </w:r>
    </w:p>
    <w:p w14:paraId="099C7AA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interakcję administratora z użytkownikiem, polegającą na podłączeniu do stanowiska (przejęcie pulpitu) administratora bez konieczności uprzedniego wylogowania użytkownika. Funkcjonalność zdalnego pulpit nie może wymagać instalacji aplikacji firm trzecich, wymagane jest obsłużenie przejęcia zdalnego pulpitu przez mechanizm wbudowany w agencie (ten sam proces systemowy).</w:t>
      </w:r>
    </w:p>
    <w:p w14:paraId="531A883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wybór monitora, którego ekran ma zostać przejęty podczas połączenia zdalnego. Podczas aktywnego połączenia zdalnego, użytkownik jest informowany o trwaniu sesji zdalnej poprzez wyświetlanie na aktywnym monitorze kontrastowego obramowania ekranu.</w:t>
      </w:r>
    </w:p>
    <w:p w14:paraId="3BE8E2F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zdalne zarządzanie (bez użycia RDP/VNC itp.) lokalnymi kontami użytkowników w zakresie (tworzenie, usuwanie, edycja, zmiana hasła oraz typ konta).</w:t>
      </w:r>
    </w:p>
    <w:p w14:paraId="705761D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wysyłanie polecenia Wake-on LAN.</w:t>
      </w:r>
    </w:p>
    <w:p w14:paraId="6352301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zdalną dwukierunkową linię poleceń.</w:t>
      </w:r>
    </w:p>
    <w:p w14:paraId="630C46F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przesyłanie plików/katalogów od zdalnego użytkownika do administratora i/lub od administratora do zdalnego użytkownika bez względu na lokalizację sieciową komputera (LAN, WAN, Internet).</w:t>
      </w:r>
    </w:p>
    <w:p w14:paraId="690B2C5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konfigurację przez administratora parametrów połączenia z użytkownikiem w zakresie: ilość kolorów, ilość klatek/sekundę, skalowanie okna użytkownika, jeżeli jest ono większe niż rozdzielczość stacji administratora.</w:t>
      </w:r>
    </w:p>
    <w:p w14:paraId="6CB047A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wybór aktywnych sesji terminalowych, do których chcemy się podłączyć. </w:t>
      </w:r>
    </w:p>
    <w:p w14:paraId="41B9301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zbiorczy podgląd zdalnych pulpitów stacji. </w:t>
      </w:r>
    </w:p>
    <w:p w14:paraId="787720E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posiadać zarządzanie technologią </w:t>
      </w:r>
      <w:proofErr w:type="spellStart"/>
      <w:r w:rsidRPr="00684EA8">
        <w:rPr>
          <w:rFonts w:ascii="Cambria" w:hAnsi="Cambria" w:cs="Calibri"/>
        </w:rPr>
        <w:t>iAMT</w:t>
      </w:r>
      <w:proofErr w:type="spellEnd"/>
      <w:r w:rsidRPr="00684EA8">
        <w:rPr>
          <w:rFonts w:ascii="Cambria" w:hAnsi="Cambria" w:cs="Calibri"/>
        </w:rPr>
        <w:t xml:space="preserve">, </w:t>
      </w:r>
      <w:proofErr w:type="spellStart"/>
      <w:r w:rsidRPr="00684EA8">
        <w:rPr>
          <w:rFonts w:ascii="Cambria" w:hAnsi="Cambria" w:cs="Calibri"/>
        </w:rPr>
        <w:t>vPro</w:t>
      </w:r>
      <w:proofErr w:type="spellEnd"/>
      <w:r w:rsidRPr="00684EA8">
        <w:rPr>
          <w:rFonts w:ascii="Cambria" w:hAnsi="Cambria" w:cs="Calibri"/>
        </w:rPr>
        <w:t xml:space="preserve"> w zakresie uwzględniającym min.: Serial </w:t>
      </w:r>
      <w:proofErr w:type="spellStart"/>
      <w:r w:rsidRPr="00684EA8">
        <w:rPr>
          <w:rFonts w:ascii="Cambria" w:hAnsi="Cambria" w:cs="Calibri"/>
        </w:rPr>
        <w:t>Over</w:t>
      </w:r>
      <w:proofErr w:type="spellEnd"/>
      <w:r w:rsidRPr="00684EA8">
        <w:rPr>
          <w:rFonts w:ascii="Cambria" w:hAnsi="Cambria" w:cs="Calibri"/>
        </w:rPr>
        <w:t xml:space="preserve"> </w:t>
      </w:r>
      <w:proofErr w:type="spellStart"/>
      <w:r w:rsidRPr="00684EA8">
        <w:rPr>
          <w:rFonts w:ascii="Cambria" w:hAnsi="Cambria" w:cs="Calibri"/>
        </w:rPr>
        <w:t>Lan</w:t>
      </w:r>
      <w:proofErr w:type="spellEnd"/>
      <w:r w:rsidRPr="00684EA8">
        <w:rPr>
          <w:rFonts w:ascii="Cambria" w:hAnsi="Cambria" w:cs="Calibri"/>
        </w:rPr>
        <w:t xml:space="preserve"> (SOL), IDE </w:t>
      </w:r>
      <w:proofErr w:type="spellStart"/>
      <w:r w:rsidRPr="00684EA8">
        <w:rPr>
          <w:rFonts w:ascii="Cambria" w:hAnsi="Cambria" w:cs="Calibri"/>
        </w:rPr>
        <w:t>Redirection</w:t>
      </w:r>
      <w:proofErr w:type="spellEnd"/>
      <w:r w:rsidRPr="00684EA8">
        <w:rPr>
          <w:rFonts w:ascii="Cambria" w:hAnsi="Cambria" w:cs="Calibri"/>
        </w:rPr>
        <w:t xml:space="preserve"> (IDER), Hardware KVM, </w:t>
      </w:r>
      <w:proofErr w:type="spellStart"/>
      <w:r w:rsidRPr="00684EA8">
        <w:rPr>
          <w:rFonts w:ascii="Cambria" w:hAnsi="Cambria" w:cs="Calibri"/>
        </w:rPr>
        <w:t>Assets</w:t>
      </w:r>
      <w:proofErr w:type="spellEnd"/>
      <w:r w:rsidRPr="00684EA8">
        <w:rPr>
          <w:rFonts w:ascii="Cambria" w:hAnsi="Cambria" w:cs="Calibri"/>
        </w:rPr>
        <w:t>.</w:t>
      </w:r>
    </w:p>
    <w:p w14:paraId="0D35EE0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zapewniać zdalną konfigurację technologii </w:t>
      </w:r>
      <w:proofErr w:type="spellStart"/>
      <w:r w:rsidRPr="00684EA8">
        <w:rPr>
          <w:rFonts w:ascii="Cambria" w:hAnsi="Cambria" w:cs="Calibri"/>
        </w:rPr>
        <w:t>iAMT</w:t>
      </w:r>
      <w:proofErr w:type="spellEnd"/>
      <w:r w:rsidRPr="00684EA8">
        <w:rPr>
          <w:rFonts w:ascii="Cambria" w:hAnsi="Cambria" w:cs="Calibri"/>
        </w:rPr>
        <w:t xml:space="preserve"> w trybie Client Control </w:t>
      </w:r>
      <w:proofErr w:type="spellStart"/>
      <w:r w:rsidRPr="00684EA8">
        <w:rPr>
          <w:rFonts w:ascii="Cambria" w:hAnsi="Cambria" w:cs="Calibri"/>
        </w:rPr>
        <w:t>Configuration</w:t>
      </w:r>
      <w:proofErr w:type="spellEnd"/>
      <w:r w:rsidRPr="00684EA8">
        <w:rPr>
          <w:rFonts w:ascii="Cambria" w:hAnsi="Cambria" w:cs="Calibri"/>
        </w:rPr>
        <w:t xml:space="preserve"> </w:t>
      </w:r>
      <w:proofErr w:type="spellStart"/>
      <w:r w:rsidRPr="00684EA8">
        <w:rPr>
          <w:rFonts w:ascii="Cambria" w:hAnsi="Cambria" w:cs="Calibri"/>
        </w:rPr>
        <w:t>Mode</w:t>
      </w:r>
      <w:proofErr w:type="spellEnd"/>
      <w:r w:rsidRPr="00684EA8">
        <w:rPr>
          <w:rFonts w:ascii="Cambria" w:hAnsi="Cambria" w:cs="Calibri"/>
        </w:rPr>
        <w:t>.</w:t>
      </w:r>
    </w:p>
    <w:p w14:paraId="68F9275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zarządzanie stacjami komputerowymi poza siecią LAN/WAN, wymagane jest tylko dowolne połączenie internetowe</w:t>
      </w:r>
    </w:p>
    <w:p w14:paraId="3966C8D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zdalne wykonywanie zapytań WQL</w:t>
      </w:r>
    </w:p>
    <w:p w14:paraId="3733953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zdalny odczyt oraz modyfikację rejestru Windows</w:t>
      </w:r>
    </w:p>
    <w:p w14:paraId="50F0C9F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pełne wykorzystanie funkcji zawartych w sekcji zdalne zarządzanie dla stacji posiadających dowolne połączenie do sieci INTERNET bez konieczności zestawiania połączenia VPN</w:t>
      </w:r>
    </w:p>
    <w:p w14:paraId="4080877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lastRenderedPageBreak/>
        <w:t>Oprogramowanie musi umożliwiać przejęcie pulpitu zdalnego z poziomu konsoli zarządzającej znajdującej się poza siecią LAN organizacji poprzez połącznie konsoli ze wskazanym serwerem aplikacji.</w:t>
      </w:r>
    </w:p>
    <w:p w14:paraId="1DD969F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prowadzenie w czasie rzeczywistym dwukierunkowej komunikacji tekstowej (chat) pomiędzy użytkownikiem a administratorem. </w:t>
      </w:r>
    </w:p>
    <w:p w14:paraId="38C3407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zdalną instalację pakietów *.</w:t>
      </w:r>
      <w:proofErr w:type="spellStart"/>
      <w:r w:rsidRPr="00684EA8">
        <w:rPr>
          <w:rFonts w:ascii="Cambria" w:hAnsi="Cambria" w:cs="Calibri"/>
        </w:rPr>
        <w:t>msi</w:t>
      </w:r>
      <w:proofErr w:type="spellEnd"/>
      <w:r w:rsidRPr="00684EA8">
        <w:rPr>
          <w:rFonts w:ascii="Cambria" w:hAnsi="Cambria" w:cs="Calibri"/>
        </w:rPr>
        <w:t>, plików *.</w:t>
      </w:r>
      <w:proofErr w:type="spellStart"/>
      <w:r w:rsidRPr="00684EA8">
        <w:rPr>
          <w:rFonts w:ascii="Cambria" w:hAnsi="Cambria" w:cs="Calibri"/>
        </w:rPr>
        <w:t>cmd</w:t>
      </w:r>
      <w:proofErr w:type="spellEnd"/>
      <w:r w:rsidRPr="00684EA8">
        <w:rPr>
          <w:rFonts w:ascii="Cambria" w:hAnsi="Cambria" w:cs="Calibri"/>
        </w:rPr>
        <w:t>, *.bat, *.</w:t>
      </w:r>
      <w:proofErr w:type="spellStart"/>
      <w:r w:rsidRPr="00684EA8">
        <w:rPr>
          <w:rFonts w:ascii="Cambria" w:hAnsi="Cambria" w:cs="Calibri"/>
        </w:rPr>
        <w:t>reg</w:t>
      </w:r>
      <w:proofErr w:type="spellEnd"/>
      <w:r w:rsidRPr="00684EA8">
        <w:rPr>
          <w:rFonts w:ascii="Cambria" w:hAnsi="Cambria" w:cs="Calibri"/>
        </w:rPr>
        <w:t>, *.ps1 poprzez utworzenie zadań dystrybucji aplikacji oraz wskazanie docelowych komputerów lub grup komputerów za pomocą dedykowanego GUI użytkownika. Zadanie dystrybucji musi umożliwiać określenie okresu aktywności, godziny rozpoczęcia oraz przedstawiać status instalacji na wybranych stanowiskach.</w:t>
      </w:r>
    </w:p>
    <w:p w14:paraId="358CC1E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zadań dystrybucji polegające na jednorazowym uruchomieniu wybranego szablonu akcji na wybranych stanowiskach komputerowych.</w:t>
      </w:r>
    </w:p>
    <w:p w14:paraId="73F7053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polis uruchamianych cyklicznie na wybranych stanowiskach komputerowych wg aktualnej przynależności do struktury organizacyjnej, lokalizacyjnej lub wybranych grup dynamicznych.</w:t>
      </w:r>
    </w:p>
    <w:p w14:paraId="668F1FE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dystrybucji zadań oraz polis dla wybranych stanowisk komputerowych poprzez interaktywny kreator (krok po kroku). Wybór odbiorców musi uwzględniać listę stanowisk, strukturę organizacyjną, strukturę lokalizacyjną oraz dynamiczne grupy stanowisk.</w:t>
      </w:r>
    </w:p>
    <w:p w14:paraId="1BC90CD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globalną dystrybucję plików oraz folderów do wskazanych lokalizacji do wybranych stanowisk komputerowych wg przynależności do struktury organizacyjnej, lokalizacyjnej lub grupy dynamicznej wraz z automatycznym (polisa) odtworzeniem brakujących danych w przypadku wykrycia niespójności.</w:t>
      </w:r>
    </w:p>
    <w:p w14:paraId="0AFE2EA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szyfrowanie plików źródłowych dla zadań instalacji.</w:t>
      </w:r>
    </w:p>
    <w:p w14:paraId="544FBBDE"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globalny przegląd postępu wykonania wybranych zadań oraz polis wraz z odczytem standardowego wyjścia (</w:t>
      </w:r>
      <w:proofErr w:type="spellStart"/>
      <w:r w:rsidRPr="00684EA8">
        <w:rPr>
          <w:rFonts w:ascii="Cambria" w:hAnsi="Cambria" w:cs="Calibri"/>
        </w:rPr>
        <w:t>stdout</w:t>
      </w:r>
      <w:proofErr w:type="spellEnd"/>
      <w:r w:rsidRPr="00684EA8">
        <w:rPr>
          <w:rFonts w:ascii="Cambria" w:hAnsi="Cambria" w:cs="Calibri"/>
        </w:rPr>
        <w:t>) oraz standardowego wyjścia błędów (</w:t>
      </w:r>
      <w:proofErr w:type="spellStart"/>
      <w:r w:rsidRPr="00684EA8">
        <w:rPr>
          <w:rFonts w:ascii="Cambria" w:hAnsi="Cambria" w:cs="Calibri"/>
        </w:rPr>
        <w:t>stderr</w:t>
      </w:r>
      <w:proofErr w:type="spellEnd"/>
      <w:r w:rsidRPr="00684EA8">
        <w:rPr>
          <w:rFonts w:ascii="Cambria" w:hAnsi="Cambria" w:cs="Calibri"/>
        </w:rPr>
        <w:t xml:space="preserve">). </w:t>
      </w:r>
    </w:p>
    <w:p w14:paraId="11E7044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własnych szablonów akcji zawierających zdefiniowaną listę akcji pozwalających na warunkowe uruchamianie akcji zależnych (oczekiwanie na zakończenie akcji, praca w tle).</w:t>
      </w:r>
    </w:p>
    <w:p w14:paraId="669BB5F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konfigurację typów akcji co najmniej w zakresie: dystrybucja i uruchomienie plików wsadowego BAT, dystrybucja plików rejestru REG, dystrybucja i instalacja pakietu MSI, dystrybucja i instalacja poprawki MSP, dystrybucja i uruchomienie aplikacji EXE, dystrybucja i uruchomienie skryptu PowerShell, dystrybucja plików i folderów, uruchomienie/wyłączenie/restart usługi systemowej, zakończenie procesu systemowego, wywołanie polecenia CMD.</w:t>
      </w:r>
    </w:p>
    <w:p w14:paraId="7EA18C7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konfigurowanie dedykowanych parametrów dla każdej z ww. akcji.</w:t>
      </w:r>
    </w:p>
    <w:p w14:paraId="16969E1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uruchomienie na prawach administracyjnych pliku instalacyjnego EXE (z GUI) w sesji użytkownika z ograniczonymi uprawnieniami do instalacji aplikacji. Proces instalacji jest manualnie kontynuowany przez użytkownika.</w:t>
      </w:r>
    </w:p>
    <w:p w14:paraId="2B3C2270"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ograniczenie zakresu działania zadania, polisy oraz zawężenie wszelkich raportów systemowych do stanowisk spełniających kryteria wybranej dynamicznej grupy stanowisk.</w:t>
      </w:r>
    </w:p>
    <w:p w14:paraId="3D01F81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w zakresie automatyzacji musi realizować m.in. następujące przypadki użycia z wykorzystaniem mechanizmu grup dynamicznych dla zadań oraz polis:</w:t>
      </w:r>
    </w:p>
    <w:p w14:paraId="0F980059"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Automatyczną instalacji aplikacji na komputerach spełniających warunki: stanowiska z Windows 10 z pamięcią RAM&gt;4GB i zainstalowaną wybraną aplikacją w wersji mniejszej (np. 7.0)</w:t>
      </w:r>
    </w:p>
    <w:p w14:paraId="55521652"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lastRenderedPageBreak/>
        <w:t>Automatyczne odinstalowanie aplikacji na komputerach spełniających warunki: stanowiska z Windows 7 gdzie producentem komputera jest np. Dell i zainstalowaną wybraną aplikacją w wersji większej niż (np. 8.0)</w:t>
      </w:r>
      <w:r w:rsidRPr="00684EA8">
        <w:rPr>
          <w:rFonts w:ascii="Cambria" w:hAnsi="Cambria" w:cs="Calibri"/>
        </w:rPr>
        <w:br/>
        <w:t>Dystrybucję plików oraz folderów (ze wskazaną zawartością np. dokumenty, skróty do aplikacji) na pulpity stanowisk komputerowych spełniających warunki: stanowiska z Windows 10 z brakiem zainstalowanej wybranej aplikacji oraz nie posiadające konta użytkownika z prawami administracyjnymi</w:t>
      </w:r>
    </w:p>
    <w:p w14:paraId="492F2646"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Uruchomienia wybranego skryptu PowerShell dla komputerów spełniających warunki: stanowiska z Windows 10 w architekturze 32 bitowej, zainstalowaną aplikacją X w wersji większej niż (np. 6.0) i brakiem zainstalowanej aplikacji Y.</w:t>
      </w:r>
    </w:p>
    <w:p w14:paraId="30DC2725"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Uruchomienia wybranych szablonów akcji w przypadku wykrycia zmiany jednostki organizacyjnej stanowiska komputerowego.</w:t>
      </w:r>
    </w:p>
    <w:p w14:paraId="08D67682" w14:textId="77777777" w:rsidR="002F3CFF" w:rsidRPr="00684EA8" w:rsidRDefault="002F3CFF" w:rsidP="00684EA8">
      <w:pPr>
        <w:pStyle w:val="Bezodstpw"/>
        <w:numPr>
          <w:ilvl w:val="1"/>
          <w:numId w:val="81"/>
        </w:numPr>
        <w:suppressAutoHyphens/>
        <w:spacing w:line="276" w:lineRule="auto"/>
        <w:jc w:val="both"/>
        <w:rPr>
          <w:rFonts w:ascii="Cambria" w:eastAsia="Arial" w:hAnsi="Cambria" w:cs="Calibri"/>
        </w:rPr>
      </w:pPr>
      <w:r w:rsidRPr="00684EA8">
        <w:rPr>
          <w:rFonts w:ascii="Cambria" w:hAnsi="Cambria" w:cs="Calibri"/>
        </w:rPr>
        <w:t>W przypadku wcześniej zdefiniowanych polis wymagane jest, aby zostały one automatycznie uruchomione dla nowych stanowisk komputerowych po spełnieniu warunków przynależności do określonych grup dynamicznych.</w:t>
      </w:r>
    </w:p>
    <w:p w14:paraId="268D185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umożliwić instalację oprogramowania z plików exe, które nie posiadają instalacji w trybie cichym poprzez automatyzację procesu manualnej instalacji (nagrywanie makr w zakresie wyborów typu zaznaczenie </w:t>
      </w:r>
      <w:proofErr w:type="spellStart"/>
      <w:r w:rsidRPr="00684EA8">
        <w:rPr>
          <w:rFonts w:ascii="Cambria" w:hAnsi="Cambria" w:cs="Calibri"/>
        </w:rPr>
        <w:t>checkbox</w:t>
      </w:r>
      <w:proofErr w:type="spellEnd"/>
      <w:r w:rsidRPr="00684EA8">
        <w:rPr>
          <w:rFonts w:ascii="Cambria" w:hAnsi="Cambria" w:cs="Calibri"/>
        </w:rPr>
        <w:t>, wybór pozycji z listy, kliknięcie przycisku, wpisanie parametru/ścieżki itp.)</w:t>
      </w:r>
    </w:p>
    <w:p w14:paraId="0DEAB30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posiadać repozytorium szablonów makr automatyzacji do późniejszego wykorzystania podczas procesów instalacji</w:t>
      </w:r>
    </w:p>
    <w:p w14:paraId="7FE28740"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zawierać funkcję testowania nagranych makr z poziomu interfejsu użytkownika</w:t>
      </w:r>
    </w:p>
    <w:p w14:paraId="306BAA8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wznawiać instalację, w przypadku przerwania procesu instalacji (np. z powodu wyłączenia komputera)</w:t>
      </w:r>
    </w:p>
    <w:p w14:paraId="2D7A7FE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Nagrywanie makr musi być realizowane przez wybranie/wskazanie elementu okna, na którym ma zostać wykonana akcja (np. kliknięcie, wprowadzenie tekstu, zaznaczenie)</w:t>
      </w:r>
    </w:p>
    <w:p w14:paraId="4F8A4A0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wysyłanie komunikatów (Windows Notification) do wskazanych stanowisk komputerowych (wybór manualny, wg struktury organizacyjnej, lokalizacyjnej lub grupy dynamicznej)</w:t>
      </w:r>
    </w:p>
    <w:p w14:paraId="074647A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wysyłanie komunikatów przed każdą zdefiniowaną akcją automatyzacji (np.: przed rozpoczęciem instalacji pakietu MSI, przed dystrybucją plików, przed uruchomieniem skryptu PowerShell)</w:t>
      </w:r>
    </w:p>
    <w:p w14:paraId="2E37C77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automatyzację procesu konfiguracji dowolnej aplikacji Windows w celu odtworzenia zapamiętanych akcji (makr) dla wskazanych stanowisk komputerowych.</w:t>
      </w:r>
    </w:p>
    <w:p w14:paraId="2CEB9BA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dowolnej ilości automatycznych zadań w zakresie archiwizacji danych – globalnie z poziomu głównej konsoli zarządzającej.</w:t>
      </w:r>
    </w:p>
    <w:p w14:paraId="65BF792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globalną zmianę parametrów zadań archiwizacji (ilość archiwów, kompresja, okres, zakres).</w:t>
      </w:r>
    </w:p>
    <w:p w14:paraId="7D9800C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definiowanie rozszerzeń plików, które mają być pomijane podczas procesu archiwizacji oraz rozszerzeń plików np. *.</w:t>
      </w:r>
      <w:proofErr w:type="spellStart"/>
      <w:r w:rsidRPr="00684EA8">
        <w:rPr>
          <w:rFonts w:ascii="Cambria" w:hAnsi="Cambria" w:cs="Calibri"/>
        </w:rPr>
        <w:t>doc</w:t>
      </w:r>
      <w:proofErr w:type="spellEnd"/>
      <w:r w:rsidRPr="00684EA8">
        <w:rPr>
          <w:rFonts w:ascii="Cambria" w:hAnsi="Cambria" w:cs="Calibri"/>
        </w:rPr>
        <w:t>, które mają być archiwizowane.</w:t>
      </w:r>
    </w:p>
    <w:p w14:paraId="4B626E7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Agenta musi umożliwiać kopię całościową danych oraz przesyłanie plików z archiwizacji na wskazany serwer FTP.</w:t>
      </w:r>
    </w:p>
    <w:p w14:paraId="1A34B07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Mechanizm archiwizacji danych musi być realizowany przez Agenta systemu bez udziału zdalnych sesji (typu zdalny pulpit, wywoływanie skryptów)</w:t>
      </w:r>
    </w:p>
    <w:p w14:paraId="7262618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definiowanie cyklu archiwizacji.</w:t>
      </w:r>
    </w:p>
    <w:p w14:paraId="4345516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lastRenderedPageBreak/>
        <w:t>Oprogramowanie musi umożliwiać automatyczne usuwanie starszych plików kopii całościowej, definiowanie globalnego zadania archiwizacji.</w:t>
      </w:r>
    </w:p>
    <w:p w14:paraId="555023D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zapisywanie w bazie danych informacji o kopiowaniu z/do urządzeń zewnętrznych typu: Pendrive USB, dysk zewnętrzny.</w:t>
      </w:r>
    </w:p>
    <w:p w14:paraId="7E7C105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posiadać raport w zakresie rejestracji informacji na temat użytkownika, który kopiował i/lub uruchamiał napęd, kiedy miało miejsce zdarzenie i jakie dokumenty zostały skopiowane. </w:t>
      </w:r>
    </w:p>
    <w:p w14:paraId="788C225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blokadę oraz autoryzację wybranych urządzeń USB w obrębie klasy </w:t>
      </w:r>
      <w:proofErr w:type="spellStart"/>
      <w:r w:rsidRPr="00684EA8">
        <w:rPr>
          <w:rFonts w:ascii="Cambria" w:hAnsi="Cambria" w:cs="Calibri"/>
        </w:rPr>
        <w:t>USBStorage</w:t>
      </w:r>
      <w:proofErr w:type="spellEnd"/>
      <w:r w:rsidRPr="00684EA8">
        <w:rPr>
          <w:rFonts w:ascii="Cambria" w:hAnsi="Cambria" w:cs="Calibri"/>
        </w:rPr>
        <w:t>.</w:t>
      </w:r>
    </w:p>
    <w:p w14:paraId="330E2EC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włączenie trybu </w:t>
      </w:r>
      <w:proofErr w:type="spellStart"/>
      <w:r w:rsidRPr="00684EA8">
        <w:rPr>
          <w:rFonts w:ascii="Cambria" w:hAnsi="Cambria" w:cs="Calibri"/>
        </w:rPr>
        <w:t>ReadOnly</w:t>
      </w:r>
      <w:proofErr w:type="spellEnd"/>
      <w:r w:rsidRPr="00684EA8">
        <w:rPr>
          <w:rFonts w:ascii="Cambria" w:hAnsi="Cambria" w:cs="Calibri"/>
        </w:rPr>
        <w:t xml:space="preserve"> dla klasy </w:t>
      </w:r>
      <w:proofErr w:type="spellStart"/>
      <w:r w:rsidRPr="00684EA8">
        <w:rPr>
          <w:rFonts w:ascii="Cambria" w:hAnsi="Cambria" w:cs="Calibri"/>
        </w:rPr>
        <w:t>USBStorage</w:t>
      </w:r>
      <w:proofErr w:type="spellEnd"/>
    </w:p>
    <w:p w14:paraId="4224A98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całkowitą blokadę klasy FDD/CD/DVD</w:t>
      </w:r>
    </w:p>
    <w:p w14:paraId="1387C2AF"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zestawienie najpopularniejszych adresów (jakie stanowiska je wywoływały, kiedy) z możliwością zapisu całego adresu lub tylko głównej strony.</w:t>
      </w:r>
    </w:p>
    <w:p w14:paraId="5A4480F9"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umożliwia zestawienie najaktywniejszych stanowisk (pod kątem WWW), jakie adresy odwiedzały, kiedy, wszystkie zestawienia do poziomu: jednostka organizacyjna, stanowisko, zalogowany użytkownik.</w:t>
      </w:r>
    </w:p>
    <w:p w14:paraId="1114C2A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analizę uruchamianych aplikacji (aktywność stanowisk wg aplikacji oraz wykorzystanie zainstalowanych aplikacji wg stanowisk).</w:t>
      </w:r>
    </w:p>
    <w:p w14:paraId="647C2D40"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analizę efektywności pracy użytkowników na poszczególnych aplikacjach</w:t>
      </w:r>
    </w:p>
    <w:p w14:paraId="0AE0CD0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blokadę stron www (biała i czarna lista adresów, blokada pełna lub selektywna) z możliwością automatycznego zamykania przeglądarki lub konkretnej karty przeglądarki (w przypadku wykrycia adresu zabronionego).</w:t>
      </w:r>
    </w:p>
    <w:p w14:paraId="6D25C0F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statystyk aktywności stron WWW oraz aktywności stanowisk.</w:t>
      </w:r>
    </w:p>
    <w:p w14:paraId="5C6955AB"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podział stron na dozwolone i zabronione.</w:t>
      </w:r>
    </w:p>
    <w:p w14:paraId="50085DF5"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wydruki tabelaryczne oraz graficzne (wykresy aktywności).</w:t>
      </w:r>
    </w:p>
    <w:p w14:paraId="6C095BD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okresowe tworzenie zrzutu ekranu użytkownika z możliwością przesłania go na serwer.</w:t>
      </w:r>
    </w:p>
    <w:p w14:paraId="3E1621A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rozróżnienie stanów monitorowanego komputera w szczególności stan aktywności (</w:t>
      </w:r>
      <w:proofErr w:type="spellStart"/>
      <w:r w:rsidRPr="00684EA8">
        <w:rPr>
          <w:rFonts w:ascii="Cambria" w:hAnsi="Cambria" w:cs="Calibri"/>
        </w:rPr>
        <w:t>focus</w:t>
      </w:r>
      <w:proofErr w:type="spellEnd"/>
      <w:r w:rsidRPr="00684EA8">
        <w:rPr>
          <w:rFonts w:ascii="Cambria" w:hAnsi="Cambria" w:cs="Calibri"/>
        </w:rPr>
        <w:t xml:space="preserve"> okna), hibernacji, uśpienia oraz wylogowania</w:t>
      </w:r>
    </w:p>
    <w:p w14:paraId="7215BA9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odczyt aktywności użytkownika w czasie rzeczywistym w zakresie min. tytuł okna, adres www przeglądanej strony z dokładnością do 1 sekundy.</w:t>
      </w:r>
    </w:p>
    <w:p w14:paraId="46A4122A"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analizę aktywności myszy oraz klawiatury dla poszczególnych monitorowanych aplikacji oraz stron internetowych (ilość kliknięć).</w:t>
      </w:r>
    </w:p>
    <w:p w14:paraId="1F59B0E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monitorowanie wszystkich prac drukowania generowanych na urządzeniach sieciowych udostępnionych przez centralny serwer wydruków i udostępnionych lokalnie przez port TCP/IP</w:t>
      </w:r>
    </w:p>
    <w:p w14:paraId="4EE420A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monitorowanie wszystkich prac drukowania generowanych na urządzeniach lokalnych udostępnionych przez port LPT, USB. Monitorowanie tych wydruków musi odbywać się poprzez agenta aplikacji zainstalowanego na stacji roboczej będącej serwerem wydruków dla drukarki lokalnej.</w:t>
      </w:r>
    </w:p>
    <w:p w14:paraId="20C569E2"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po zainstalowaniu musi przesyłać do serwera aplikacji następujące informacje: nazwa stacji roboczej, nazwa zainstalowanego sterownika drukarki, nazwa portu z jakiego dany sterownik korzysta, opis sterownika drukarki, format drukowanych stron oraz nazwę drukowanego dokumentu.</w:t>
      </w:r>
    </w:p>
    <w:p w14:paraId="507BB3F4"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lastRenderedPageBreak/>
        <w:t xml:space="preserve">Oprogramowanie musi posiadać możliwość definicji kosztów wydruku dla poszczególnych urządzeń drukujących (podział kosztu na mono/kolor). </w:t>
      </w:r>
    </w:p>
    <w:p w14:paraId="34B381F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okresowe skanowanie sieci LAN (wg. zadanych kryteriów, na wybranych serwerach lokalnych) z wykorzystaniem protokołu SNMP, celem prezentacji aktywnych urządzeń IP w zakresie co najmniej komputery, drukarki, routery, smartphony</w:t>
      </w:r>
    </w:p>
    <w:p w14:paraId="658DB0E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monitorowanie poprzez wykorzystanie protokołu SNMP stanu drukarek tj. poziomy tonerów, liczba wydrukowanych stron oraz informować błędach takich jak brak papieru, zacięcie papieru.</w:t>
      </w:r>
    </w:p>
    <w:p w14:paraId="07C87566"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Oprogramowanie musi umożliwiać wizualizację ruchu sieciowego na poszczególnych portach urządzeń sieciowych wraz z wizualizacją w postaci mapy sieci dla wskazanego urządzenia typu </w:t>
      </w:r>
      <w:proofErr w:type="spellStart"/>
      <w:r w:rsidRPr="00684EA8">
        <w:rPr>
          <w:rFonts w:ascii="Cambria" w:hAnsi="Cambria" w:cs="Calibri"/>
        </w:rPr>
        <w:t>switch</w:t>
      </w:r>
      <w:proofErr w:type="spellEnd"/>
      <w:r w:rsidRPr="00684EA8">
        <w:rPr>
          <w:rFonts w:ascii="Cambria" w:hAnsi="Cambria" w:cs="Calibri"/>
        </w:rPr>
        <w:t>, router.</w:t>
      </w:r>
    </w:p>
    <w:p w14:paraId="304C779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z zdalną instalację agenta systemu z poziomu wykrytej struktury sieciowej z wykorzystaniem poświadczeń administracyjnych, w tym również stanowisk poza usługą katalogową.</w:t>
      </w:r>
    </w:p>
    <w:p w14:paraId="0095864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monitorowanie stanu dowolnej usługi sieciowej TCP.</w:t>
      </w:r>
    </w:p>
    <w:p w14:paraId="034DD74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monitorowanie dowolnego licznika SNMP(v1/2/3) urządzenia.</w:t>
      </w:r>
    </w:p>
    <w:p w14:paraId="5C492F3D"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monitorowanie stanu dowolnego urządzenia sieciowego poprzez odpytywanie typu PING.</w:t>
      </w:r>
    </w:p>
    <w:p w14:paraId="7EA61813"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Oprogramowanie musi umożliwiać tworzenie konfigurowalnych zdarzeń sieciowych powodujących wysyłanie komunikatów informacyjnych i/lub ostrzegawczych poprzez SMS i/lub Email.</w:t>
      </w:r>
    </w:p>
    <w:p w14:paraId="44F68B7C"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Zamawiający wymaga udostępnienia oprogramowania spełniającego wymagania w licencji wieczystej.</w:t>
      </w:r>
    </w:p>
    <w:p w14:paraId="4151F42E"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W okresie trwania umowy wymagany jest dostęp do nowych wersji systemu oraz wsparcia technicznego producenta.</w:t>
      </w:r>
    </w:p>
    <w:p w14:paraId="00116447"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Obsługa serwisowa musi być realizowana przez Producenta oprogramowania, w dni robocze w godzinach 8-16 w języku polskim, zgodnie z poniższymi parametrami:</w:t>
      </w:r>
    </w:p>
    <w:p w14:paraId="3640A9EC" w14:textId="6752585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 xml:space="preserve">Dostarczone licencje na oprogramowanie muszą objąć co najmniej </w:t>
      </w:r>
      <w:r w:rsidR="002B4A85" w:rsidRPr="00684EA8">
        <w:rPr>
          <w:rFonts w:ascii="Cambria" w:hAnsi="Cambria" w:cs="Calibri"/>
        </w:rPr>
        <w:t>8</w:t>
      </w:r>
      <w:r w:rsidRPr="00684EA8">
        <w:rPr>
          <w:rFonts w:ascii="Cambria" w:hAnsi="Cambria" w:cs="Calibri"/>
        </w:rPr>
        <w:t xml:space="preserve"> stanowisk komputerowych z systemem klasy Microsoft Windows. Licencje nie mogą mieć ograniczeń ilościowych dotyczących liczby obsługiwanych innych zasobów (np. drukarki, skanery, monitory </w:t>
      </w:r>
      <w:proofErr w:type="spellStart"/>
      <w:r w:rsidRPr="00684EA8">
        <w:rPr>
          <w:rFonts w:ascii="Cambria" w:hAnsi="Cambria" w:cs="Calibri"/>
        </w:rPr>
        <w:t>itp</w:t>
      </w:r>
      <w:proofErr w:type="spellEnd"/>
      <w:r w:rsidRPr="00684EA8">
        <w:rPr>
          <w:rFonts w:ascii="Cambria" w:hAnsi="Cambria" w:cs="Calibri"/>
        </w:rPr>
        <w:t>). Ponadto musi posiadać co najmniej 1 licencji dostępowych do konsoli zarządzającej.</w:t>
      </w:r>
    </w:p>
    <w:p w14:paraId="69C38A11"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Zamawiający wymaga wsparcia dedykowanego konsultanta technicznego w wymiarze 50 godzin dla okresu trwania umowy.</w:t>
      </w:r>
    </w:p>
    <w:p w14:paraId="0D9492A8" w14:textId="77777777" w:rsidR="002F3CFF" w:rsidRPr="00684EA8" w:rsidRDefault="002F3CFF" w:rsidP="00684EA8">
      <w:pPr>
        <w:pStyle w:val="Bezodstpw"/>
        <w:numPr>
          <w:ilvl w:val="0"/>
          <w:numId w:val="81"/>
        </w:numPr>
        <w:suppressAutoHyphens/>
        <w:spacing w:line="276" w:lineRule="auto"/>
        <w:jc w:val="both"/>
        <w:rPr>
          <w:rFonts w:ascii="Cambria" w:eastAsia="Arial" w:hAnsi="Cambria" w:cs="Calibri"/>
        </w:rPr>
      </w:pPr>
      <w:r w:rsidRPr="00684EA8">
        <w:rPr>
          <w:rFonts w:ascii="Cambria" w:hAnsi="Cambria" w:cs="Calibri"/>
        </w:rPr>
        <w:t>W przypadku wątpliwości zamawiający zastrzega sobie prawo (w przeciągu do 7 dni od terminu otwarcia ofert) do wezwania wykonawcy do prezentacji zaoferowanego rozwiązania celem weryfikacji zgodności z wymaganiami stawianymi przez zamawiającego w niniejszym postępowaniu.</w:t>
      </w:r>
    </w:p>
    <w:p w14:paraId="48D489F7" w14:textId="77777777" w:rsidR="00FF5265" w:rsidRPr="00684EA8" w:rsidRDefault="00FF5265" w:rsidP="00684EA8">
      <w:pPr>
        <w:spacing w:after="0" w:line="276" w:lineRule="auto"/>
        <w:rPr>
          <w:rFonts w:cs="Calibri"/>
        </w:rPr>
      </w:pPr>
    </w:p>
    <w:p w14:paraId="2AF6D3ED" w14:textId="039D6912" w:rsidR="00FF5265" w:rsidRPr="00684EA8" w:rsidRDefault="00FF5265" w:rsidP="00684EA8">
      <w:pPr>
        <w:pStyle w:val="Nagwek2"/>
        <w:spacing w:line="276" w:lineRule="auto"/>
        <w:rPr>
          <w:rFonts w:ascii="Cambria" w:hAnsi="Cambria"/>
        </w:rPr>
      </w:pPr>
      <w:bookmarkStart w:id="63" w:name="_Toc237374634"/>
      <w:r w:rsidRPr="00684EA8">
        <w:rPr>
          <w:rFonts w:ascii="Cambria" w:hAnsi="Cambria"/>
        </w:rPr>
        <w:t>Klucze sprzętowe U2F</w:t>
      </w:r>
      <w:bookmarkEnd w:id="63"/>
    </w:p>
    <w:p w14:paraId="08DB3E99" w14:textId="5A644B3A" w:rsidR="002B4A85" w:rsidRPr="00684EA8" w:rsidRDefault="002B4A85" w:rsidP="00684EA8">
      <w:pPr>
        <w:spacing w:after="0" w:line="276" w:lineRule="auto"/>
        <w:rPr>
          <w:rFonts w:cs="Calibri"/>
        </w:rPr>
      </w:pPr>
      <w:r w:rsidRPr="00684EA8">
        <w:rPr>
          <w:rFonts w:cs="Calibri"/>
        </w:rPr>
        <w:t xml:space="preserve">Przedmiotem zamówienia jest dostawa 8 sztuk sprzętowego </w:t>
      </w:r>
      <w:proofErr w:type="spellStart"/>
      <w:r w:rsidRPr="00684EA8">
        <w:rPr>
          <w:rFonts w:cs="Calibri"/>
        </w:rPr>
        <w:t>tokena</w:t>
      </w:r>
      <w:proofErr w:type="spellEnd"/>
      <w:r w:rsidRPr="00684EA8">
        <w:rPr>
          <w:rFonts w:cs="Calibri"/>
        </w:rPr>
        <w:t xml:space="preserve"> uwierzytelniającego standard U2F/FIDO2, wyposażonych w interfejs USB-A oraz obsługę komunikacji NFC, kompatybilnych z rozwiązaniami klasy MFA, spełniających wymagania techniczne określone w dokumentacji postępowania.</w:t>
      </w:r>
    </w:p>
    <w:p w14:paraId="5DFD240F" w14:textId="77777777" w:rsidR="002B4A85" w:rsidRPr="00684EA8" w:rsidRDefault="002B4A85" w:rsidP="00684EA8">
      <w:pPr>
        <w:spacing w:after="0" w:line="276" w:lineRule="auto"/>
        <w:rPr>
          <w:rFonts w:cs="Calibri"/>
        </w:rPr>
      </w:pPr>
      <w:r w:rsidRPr="00684EA8">
        <w:rPr>
          <w:rFonts w:cs="Calibri"/>
        </w:rPr>
        <w:t xml:space="preserve">Wymagania dotyczące rozwiązania: </w:t>
      </w:r>
    </w:p>
    <w:p w14:paraId="535D414B"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Rozwiązanie sprzętowe skutecznie chroniące m.in. przed </w:t>
      </w:r>
      <w:proofErr w:type="spellStart"/>
      <w:r w:rsidRPr="00684EA8">
        <w:rPr>
          <w:rFonts w:cs="Calibri"/>
        </w:rPr>
        <w:t>phishingiem</w:t>
      </w:r>
      <w:proofErr w:type="spellEnd"/>
      <w:r w:rsidRPr="00684EA8">
        <w:rPr>
          <w:rFonts w:cs="Calibri"/>
        </w:rPr>
        <w:t>.</w:t>
      </w:r>
    </w:p>
    <w:p w14:paraId="3B9EBF06"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Posiada wsparcie dla platform: Microsoft Windows, Mac OS, Linux, Chrome OS.</w:t>
      </w:r>
    </w:p>
    <w:p w14:paraId="54132EC8"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lastRenderedPageBreak/>
        <w:t>Umożliwia współpracę z mobilnymi systemami operacyjnymi iOS oraz Android.</w:t>
      </w:r>
    </w:p>
    <w:p w14:paraId="7EF6942E"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Jest kompatybilny z przeglądarkami: Chrome, Edge, Opera, Safari, </w:t>
      </w:r>
      <w:proofErr w:type="spellStart"/>
      <w:r w:rsidRPr="00684EA8">
        <w:rPr>
          <w:rFonts w:cs="Calibri"/>
        </w:rPr>
        <w:t>Firefox</w:t>
      </w:r>
      <w:proofErr w:type="spellEnd"/>
      <w:r w:rsidRPr="00684EA8">
        <w:rPr>
          <w:rFonts w:cs="Calibri"/>
        </w:rPr>
        <w:t>.</w:t>
      </w:r>
    </w:p>
    <w:p w14:paraId="549FADA2"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Jest kompatybilny z serwisami: Google, Microsoft, Twitter, Facebook, Instagram, </w:t>
      </w:r>
      <w:proofErr w:type="spellStart"/>
      <w:r w:rsidRPr="00684EA8">
        <w:rPr>
          <w:rFonts w:cs="Calibri"/>
        </w:rPr>
        <w:t>Gmail</w:t>
      </w:r>
      <w:proofErr w:type="spellEnd"/>
      <w:r w:rsidRPr="00684EA8">
        <w:rPr>
          <w:rFonts w:cs="Calibri"/>
        </w:rPr>
        <w:t>, Google Drive i YouTube.</w:t>
      </w:r>
    </w:p>
    <w:p w14:paraId="0CD502AF"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Posiada możliwość potwierdzenia logowania dotknięciem przycisku - obowiązkowa interakcja użytkownika podczas logowania.</w:t>
      </w:r>
    </w:p>
    <w:p w14:paraId="62D4BD74"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Posiada wsparcie dla PKCS#11.</w:t>
      </w:r>
    </w:p>
    <w:p w14:paraId="1674E8BB"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Obsługuje algorytmy kryptograficzne: RSA 2048, RSA 4096 (PGP), ECC p256, ECC p384.</w:t>
      </w:r>
    </w:p>
    <w:p w14:paraId="1E10FC64"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Jest odporny na zgniecenie.</w:t>
      </w:r>
    </w:p>
    <w:p w14:paraId="0CAF537C"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Posiada klasę szczelności IP68.</w:t>
      </w:r>
    </w:p>
    <w:p w14:paraId="3D2276A4"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Nie wymaga baterii.</w:t>
      </w:r>
    </w:p>
    <w:p w14:paraId="6E2E4D10"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Nie wymaga połączenia internetowego.</w:t>
      </w:r>
    </w:p>
    <w:p w14:paraId="014F56B4"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Nie jest typem pendrive, czyli nie posiada miejsca do przechowywania danych: pliki, katalogi.</w:t>
      </w:r>
    </w:p>
    <w:p w14:paraId="5BBDDC7B"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Nie działa po Bluetooth.</w:t>
      </w:r>
    </w:p>
    <w:p w14:paraId="1DC03128"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Posiada możliwość wygrawerowania </w:t>
      </w:r>
      <w:proofErr w:type="spellStart"/>
      <w:r w:rsidRPr="00684EA8">
        <w:rPr>
          <w:rFonts w:cs="Calibri"/>
        </w:rPr>
        <w:t>loga</w:t>
      </w:r>
      <w:proofErr w:type="spellEnd"/>
      <w:r w:rsidRPr="00684EA8">
        <w:rPr>
          <w:rFonts w:cs="Calibri"/>
        </w:rPr>
        <w:t>/kodu.</w:t>
      </w:r>
    </w:p>
    <w:p w14:paraId="712A7BA2"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Jest tak fizycznie skonstruowany, by uniemożliwić jego rozłożenie na części i ponowne złożenie.</w:t>
      </w:r>
    </w:p>
    <w:p w14:paraId="05D5E739"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Nie obsługuje logowania za pomocą biometrii.</w:t>
      </w:r>
    </w:p>
    <w:p w14:paraId="7A142270"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Umożliwia przechowywanie na nim kodów OTP, zamiast </w:t>
      </w:r>
      <w:proofErr w:type="spellStart"/>
      <w:r w:rsidRPr="00684EA8">
        <w:rPr>
          <w:rFonts w:cs="Calibri"/>
        </w:rPr>
        <w:t>np</w:t>
      </w:r>
      <w:proofErr w:type="spellEnd"/>
      <w:r w:rsidRPr="00684EA8">
        <w:rPr>
          <w:rFonts w:cs="Calibri"/>
        </w:rPr>
        <w:t>: w aplikacji mobilnej.</w:t>
      </w:r>
    </w:p>
    <w:p w14:paraId="717A0D62"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Posiada specjalne oczko umożliwiające zawieszenie urządzenia.</w:t>
      </w:r>
    </w:p>
    <w:p w14:paraId="72605B9D"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Klucz sprzętowy do dwupoziomowego uwierzytelnienia, który posiada certyfikację U2F i FIDO2.</w:t>
      </w:r>
    </w:p>
    <w:p w14:paraId="75A78F57"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Posiada NFC, by można było zdalnie przekazać kod do urządzenia mobilnego.</w:t>
      </w:r>
    </w:p>
    <w:p w14:paraId="3832FFCE"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Złącze na USB A.</w:t>
      </w:r>
    </w:p>
    <w:p w14:paraId="178C5DC7"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Klucz jest zasilany tylko z portu USB lub wyzwala </w:t>
      </w:r>
      <w:proofErr w:type="spellStart"/>
      <w:r w:rsidRPr="00684EA8">
        <w:rPr>
          <w:rFonts w:cs="Calibri"/>
        </w:rPr>
        <w:t>tag</w:t>
      </w:r>
      <w:proofErr w:type="spellEnd"/>
      <w:r w:rsidRPr="00684EA8">
        <w:rPr>
          <w:rFonts w:cs="Calibri"/>
        </w:rPr>
        <w:t xml:space="preserve"> NFC po przyłożeniu do urządzenia mobilnego.</w:t>
      </w:r>
    </w:p>
    <w:p w14:paraId="7EF649E5"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Klucz wyzwala </w:t>
      </w:r>
      <w:proofErr w:type="spellStart"/>
      <w:r w:rsidRPr="00684EA8">
        <w:rPr>
          <w:rFonts w:cs="Calibri"/>
        </w:rPr>
        <w:t>tag</w:t>
      </w:r>
      <w:proofErr w:type="spellEnd"/>
      <w:r w:rsidRPr="00684EA8">
        <w:rPr>
          <w:rFonts w:cs="Calibri"/>
        </w:rPr>
        <w:t xml:space="preserve"> NFC (kod FIDO/FIDO2 w aplikacji mobilnej) po przyłożeniu do urządzenia mobilnego.</w:t>
      </w:r>
    </w:p>
    <w:p w14:paraId="497DD5A5"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Klucz jest tak zabezpieczony przez producenta, że nie ma możliwości wykonania jego kopii na inny klucz czy też dokonania manipulacji w obrębie jego oprogramowania.</w:t>
      </w:r>
    </w:p>
    <w:p w14:paraId="7B79F3BA"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Oprogramowanie do zarządzania kluczem jest udostępnione do pobrania ze strony producenta.</w:t>
      </w:r>
    </w:p>
    <w:p w14:paraId="10883024"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Klucz sprzętowy posiada oprócz U2F i FIDO2 również inne możliwości logowania czy obsługi szyfrowania, jak: smart </w:t>
      </w:r>
      <w:proofErr w:type="spellStart"/>
      <w:r w:rsidRPr="00684EA8">
        <w:rPr>
          <w:rFonts w:cs="Calibri"/>
        </w:rPr>
        <w:t>card</w:t>
      </w:r>
      <w:proofErr w:type="spellEnd"/>
      <w:r w:rsidRPr="00684EA8">
        <w:rPr>
          <w:rFonts w:cs="Calibri"/>
        </w:rPr>
        <w:t>, Open PGP, OTP, kody zdarzeniowe i czasowe TOTP/HOTP, statyczne hasło oraz Challenge-</w:t>
      </w:r>
      <w:proofErr w:type="spellStart"/>
      <w:r w:rsidRPr="00684EA8">
        <w:rPr>
          <w:rFonts w:cs="Calibri"/>
        </w:rPr>
        <w:t>Response</w:t>
      </w:r>
      <w:proofErr w:type="spellEnd"/>
      <w:r w:rsidRPr="00684EA8">
        <w:rPr>
          <w:rFonts w:cs="Calibri"/>
        </w:rPr>
        <w:t>.</w:t>
      </w:r>
    </w:p>
    <w:p w14:paraId="53AB9B6F"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Klucz posiada możliwość zaprogramowania dwóch dodatkowych portów o dodatkowe funkcje: </w:t>
      </w:r>
    </w:p>
    <w:p w14:paraId="7976E0AA" w14:textId="77777777" w:rsidR="002B4A85" w:rsidRPr="00684EA8" w:rsidRDefault="002B4A85" w:rsidP="00684EA8">
      <w:pPr>
        <w:pStyle w:val="Akapitzlist"/>
        <w:numPr>
          <w:ilvl w:val="1"/>
          <w:numId w:val="82"/>
        </w:numPr>
        <w:suppressAutoHyphens/>
        <w:spacing w:after="0" w:line="276" w:lineRule="auto"/>
        <w:rPr>
          <w:rFonts w:cs="Calibri"/>
        </w:rPr>
      </w:pPr>
      <w:r w:rsidRPr="00684EA8">
        <w:rPr>
          <w:rFonts w:cs="Calibri"/>
        </w:rPr>
        <w:t>OTP (przechowywanie kodów na kluczu sprzętowym do odczytu za pomocą darmowej aplikacji producenta)</w:t>
      </w:r>
    </w:p>
    <w:p w14:paraId="6095D6D0" w14:textId="77777777" w:rsidR="002B4A85" w:rsidRPr="00684EA8" w:rsidRDefault="002B4A85" w:rsidP="00684EA8">
      <w:pPr>
        <w:pStyle w:val="Akapitzlist"/>
        <w:numPr>
          <w:ilvl w:val="1"/>
          <w:numId w:val="82"/>
        </w:numPr>
        <w:suppressAutoHyphens/>
        <w:spacing w:after="0" w:line="276" w:lineRule="auto"/>
        <w:rPr>
          <w:rFonts w:cs="Calibri"/>
        </w:rPr>
      </w:pPr>
      <w:r w:rsidRPr="00684EA8">
        <w:rPr>
          <w:rFonts w:cs="Calibri"/>
        </w:rPr>
        <w:t>kody zdarzeniowe i czasowe TOTP/HOTP (przechowywanie kodów na kluczu sprzętowym do odczytu za pomocą darmowej aplikacji producenta)</w:t>
      </w:r>
    </w:p>
    <w:p w14:paraId="6F5EC98B" w14:textId="77777777" w:rsidR="002B4A85" w:rsidRPr="00684EA8" w:rsidRDefault="002B4A85" w:rsidP="00684EA8">
      <w:pPr>
        <w:pStyle w:val="Akapitzlist"/>
        <w:numPr>
          <w:ilvl w:val="1"/>
          <w:numId w:val="82"/>
        </w:numPr>
        <w:suppressAutoHyphens/>
        <w:spacing w:after="0" w:line="276" w:lineRule="auto"/>
        <w:rPr>
          <w:rFonts w:cs="Calibri"/>
        </w:rPr>
      </w:pPr>
      <w:r w:rsidRPr="00684EA8">
        <w:rPr>
          <w:rFonts w:cs="Calibri"/>
        </w:rPr>
        <w:t>statyczne hasło</w:t>
      </w:r>
    </w:p>
    <w:p w14:paraId="2266CD7D" w14:textId="77777777" w:rsidR="002B4A85" w:rsidRPr="00684EA8" w:rsidRDefault="002B4A85" w:rsidP="00684EA8">
      <w:pPr>
        <w:pStyle w:val="Akapitzlist"/>
        <w:numPr>
          <w:ilvl w:val="1"/>
          <w:numId w:val="82"/>
        </w:numPr>
        <w:suppressAutoHyphens/>
        <w:spacing w:after="0" w:line="276" w:lineRule="auto"/>
        <w:rPr>
          <w:rFonts w:cs="Calibri"/>
        </w:rPr>
      </w:pPr>
      <w:r w:rsidRPr="00684EA8">
        <w:rPr>
          <w:rFonts w:cs="Calibri"/>
        </w:rPr>
        <w:t>Challenge-</w:t>
      </w:r>
      <w:proofErr w:type="spellStart"/>
      <w:r w:rsidRPr="00684EA8">
        <w:rPr>
          <w:rFonts w:cs="Calibri"/>
        </w:rPr>
        <w:t>Response</w:t>
      </w:r>
      <w:proofErr w:type="spellEnd"/>
    </w:p>
    <w:p w14:paraId="5CE5EEC7" w14:textId="77777777" w:rsidR="002B4A85" w:rsidRPr="00684EA8" w:rsidRDefault="002B4A85" w:rsidP="00684EA8">
      <w:pPr>
        <w:pStyle w:val="Akapitzlist"/>
        <w:numPr>
          <w:ilvl w:val="0"/>
          <w:numId w:val="82"/>
        </w:numPr>
        <w:suppressAutoHyphens/>
        <w:spacing w:after="0" w:line="276" w:lineRule="auto"/>
        <w:rPr>
          <w:rFonts w:cs="Calibri"/>
        </w:rPr>
      </w:pPr>
      <w:r w:rsidRPr="00684EA8">
        <w:rPr>
          <w:rFonts w:cs="Calibri"/>
        </w:rPr>
        <w:t xml:space="preserve">Dostępność oprogramowania/bibliotek/API na stronie producenta na zasadzie open </w:t>
      </w:r>
      <w:proofErr w:type="spellStart"/>
      <w:r w:rsidRPr="00684EA8">
        <w:rPr>
          <w:rFonts w:cs="Calibri"/>
        </w:rPr>
        <w:t>source</w:t>
      </w:r>
      <w:proofErr w:type="spellEnd"/>
      <w:r w:rsidRPr="00684EA8">
        <w:rPr>
          <w:rFonts w:cs="Calibri"/>
        </w:rPr>
        <w:t>, w celu integracji z niestandardowymi aplikacjami.</w:t>
      </w:r>
    </w:p>
    <w:p w14:paraId="6435374C" w14:textId="77777777" w:rsidR="00FF5265" w:rsidRPr="00684EA8" w:rsidRDefault="00FF5265" w:rsidP="00684EA8">
      <w:pPr>
        <w:spacing w:after="0" w:line="276" w:lineRule="auto"/>
        <w:rPr>
          <w:rFonts w:cs="Calibri"/>
        </w:rPr>
      </w:pPr>
    </w:p>
    <w:p w14:paraId="262FBE96" w14:textId="064C8EA1" w:rsidR="00AA049C" w:rsidRPr="00684EA8" w:rsidRDefault="00AA049C" w:rsidP="00684EA8">
      <w:pPr>
        <w:pStyle w:val="Nagwek2"/>
        <w:spacing w:line="276" w:lineRule="auto"/>
        <w:rPr>
          <w:rFonts w:ascii="Cambria" w:hAnsi="Cambria"/>
        </w:rPr>
      </w:pPr>
      <w:bookmarkStart w:id="64" w:name="_Toc237374635"/>
      <w:r w:rsidRPr="00684EA8">
        <w:rPr>
          <w:rFonts w:ascii="Cambria" w:hAnsi="Cambria"/>
        </w:rPr>
        <w:t>Wdrożenie urządzeń</w:t>
      </w:r>
      <w:r w:rsidR="00193A7E" w:rsidRPr="00684EA8">
        <w:rPr>
          <w:rFonts w:ascii="Cambria" w:hAnsi="Cambria"/>
        </w:rPr>
        <w:t xml:space="preserve"> i </w:t>
      </w:r>
      <w:r w:rsidRPr="00684EA8">
        <w:rPr>
          <w:rFonts w:ascii="Cambria" w:hAnsi="Cambria"/>
        </w:rPr>
        <w:t>oprogramowania z zakresu bezpieczeństwa</w:t>
      </w:r>
      <w:r w:rsidR="00193A7E" w:rsidRPr="00684EA8">
        <w:rPr>
          <w:rFonts w:ascii="Cambria" w:hAnsi="Cambria"/>
        </w:rPr>
        <w:t xml:space="preserve"> IT</w:t>
      </w:r>
      <w:bookmarkEnd w:id="64"/>
    </w:p>
    <w:p w14:paraId="3D1DD9B8" w14:textId="77777777" w:rsidR="002B4A85" w:rsidRPr="00684EA8" w:rsidRDefault="002B4A85" w:rsidP="00684EA8">
      <w:pPr>
        <w:pStyle w:val="OPZBody"/>
        <w:widowControl w:val="0"/>
        <w:spacing w:after="0" w:line="276" w:lineRule="auto"/>
        <w:jc w:val="both"/>
        <w:rPr>
          <w:rFonts w:ascii="Cambria" w:hAnsi="Cambria" w:cs="Calibri"/>
          <w:sz w:val="22"/>
        </w:rPr>
      </w:pPr>
      <w:r w:rsidRPr="00684EA8">
        <w:rPr>
          <w:rFonts w:ascii="Cambria" w:hAnsi="Cambria" w:cs="Calibri"/>
          <w:sz w:val="22"/>
        </w:rPr>
        <w:t xml:space="preserve">Przedmiotem zamówienia jest wykonanie usługi wdrożenia urządzeń, oprogramowania oraz rozwiązań z zakresu bezpieczeństwa IT dostarczanych lub uruchamianych w ramach niniejszego </w:t>
      </w:r>
      <w:r w:rsidRPr="00684EA8">
        <w:rPr>
          <w:rFonts w:ascii="Cambria" w:hAnsi="Cambria" w:cs="Calibri"/>
          <w:sz w:val="22"/>
        </w:rPr>
        <w:lastRenderedPageBreak/>
        <w:t>zamówienia.</w:t>
      </w:r>
    </w:p>
    <w:p w14:paraId="3D36322C" w14:textId="77777777" w:rsidR="002B4A85" w:rsidRPr="00684EA8" w:rsidRDefault="002B4A85" w:rsidP="00684EA8">
      <w:pPr>
        <w:pStyle w:val="OPZBody"/>
        <w:widowControl w:val="0"/>
        <w:spacing w:after="0" w:line="276" w:lineRule="auto"/>
        <w:jc w:val="both"/>
        <w:rPr>
          <w:rFonts w:ascii="Cambria" w:hAnsi="Cambria" w:cs="Calibri"/>
          <w:sz w:val="22"/>
        </w:rPr>
      </w:pPr>
      <w:r w:rsidRPr="00684EA8">
        <w:rPr>
          <w:rFonts w:ascii="Cambria" w:hAnsi="Cambria" w:cs="Calibri"/>
          <w:sz w:val="22"/>
        </w:rPr>
        <w:t>Wymagania:</w:t>
      </w:r>
    </w:p>
    <w:p w14:paraId="632FA304"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 xml:space="preserve">Usługa obejmuje przygotowanie środowiska, instalację, konfigurację, integrację, </w:t>
      </w:r>
      <w:proofErr w:type="spellStart"/>
      <w:r w:rsidRPr="00684EA8">
        <w:rPr>
          <w:rFonts w:ascii="Cambria" w:hAnsi="Cambria" w:cs="Calibri"/>
          <w:sz w:val="22"/>
        </w:rPr>
        <w:t>hardening</w:t>
      </w:r>
      <w:proofErr w:type="spellEnd"/>
      <w:r w:rsidRPr="00684EA8">
        <w:rPr>
          <w:rFonts w:ascii="Cambria" w:hAnsi="Cambria" w:cs="Calibri"/>
          <w:sz w:val="22"/>
        </w:rPr>
        <w:t>, testy, uruchomienie produkcyjne oraz przekazanie dokumentacji powykonawczej dla rozwiązań bezpieczeństwa wdrażanych u Zamawiającego.</w:t>
      </w:r>
    </w:p>
    <w:p w14:paraId="358DB2E9"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Zakres wdrożenia dotyczy rozwiązań wskazanych w OPZ, w szczególności systemów i komponentów bezpieczeństwa IT, systemów monitorowania, wykrywania zagrożeń, kontroli dostępu, ochrony danych, analizy zdarzeń, kopii zapasowych oraz infrastruktury technicznej niezbędnej do ich działania, o ile dany element został objęty zakresem dostawy.</w:t>
      </w:r>
    </w:p>
    <w:p w14:paraId="1815620C"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 xml:space="preserve">Wykonawca przeprowadzi analizę przedwdrożeniową obejmującą co najmniej identyfikację środowiska IT, zależności pomiędzy systemami, wymaganych integracji, ograniczeń technicznych oraz </w:t>
      </w:r>
      <w:proofErr w:type="spellStart"/>
      <w:r w:rsidRPr="00684EA8">
        <w:rPr>
          <w:rFonts w:ascii="Cambria" w:hAnsi="Cambria" w:cs="Calibri"/>
          <w:sz w:val="22"/>
        </w:rPr>
        <w:t>ryzyk</w:t>
      </w:r>
      <w:proofErr w:type="spellEnd"/>
      <w:r w:rsidRPr="00684EA8">
        <w:rPr>
          <w:rFonts w:ascii="Cambria" w:hAnsi="Cambria" w:cs="Calibri"/>
          <w:sz w:val="22"/>
        </w:rPr>
        <w:t xml:space="preserve"> wdrożeniowych.</w:t>
      </w:r>
    </w:p>
    <w:p w14:paraId="075F3231"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uzgodni z Zamawiającym zakres danych wejściowych, adresację sieciową, konta techniczne, wymagane dostępy, okna serwisowe oraz osoby odpowiedzialne po stronie Zamawiającego.</w:t>
      </w:r>
    </w:p>
    <w:p w14:paraId="6A152E62"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zainstaluje i skonfiguruje dostarczone rozwiązania zgodnie z dokumentacją producenta, dobrymi praktykami bezpieczeństwa oraz wymaganiami Zamawiającego.</w:t>
      </w:r>
    </w:p>
    <w:p w14:paraId="49A1425D"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skonfiguruje podstawowe parametry działania wdrażanych rozwiązań, w szczególności adresację, interfejsy, role użytkowników, konta administracyjne, repozytoria, integracje, polityki, reguły, harmonogramy oraz mechanizmy powiadomień, jeżeli mają zastosowanie do danego rozwiązania.</w:t>
      </w:r>
    </w:p>
    <w:p w14:paraId="4A7BBEAE"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zapewni integrację wdrażanych rozwiązań z istniejącą infrastrukturą Zamawiającego, w tym z usługami katalogowymi, systemami logowania, systemami kopii zapasowych, urządzeniami sieciowymi, serwerami, stacjami roboczymi oraz elementami OT/ICS, w zakresie wymaganym do uruchomienia funkcji opisanych w OPZ.</w:t>
      </w:r>
    </w:p>
    <w:p w14:paraId="084EEB56"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 xml:space="preserve">W przypadku rozwiązań open </w:t>
      </w:r>
      <w:proofErr w:type="spellStart"/>
      <w:r w:rsidRPr="00684EA8">
        <w:rPr>
          <w:rFonts w:ascii="Cambria" w:hAnsi="Cambria" w:cs="Calibri"/>
          <w:sz w:val="22"/>
        </w:rPr>
        <w:t>source</w:t>
      </w:r>
      <w:proofErr w:type="spellEnd"/>
      <w:r w:rsidRPr="00684EA8">
        <w:rPr>
          <w:rFonts w:ascii="Cambria" w:hAnsi="Cambria" w:cs="Calibri"/>
          <w:sz w:val="22"/>
        </w:rPr>
        <w:t xml:space="preserve"> Wykonawca odpowiada za prawidłową instalację, konfigurację, podstawowe zabezpieczenie, uruchomienie oraz przekazanie Zamawiającemu dokumentacji umożliwiającej dalszą eksploatację systemu.</w:t>
      </w:r>
    </w:p>
    <w:p w14:paraId="56A6F8B7"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nie może pozostawić w środowisku Zamawiającego domyślnych haseł, nieudokumentowanych kont serwisowych ani nieuzgodnionych mechanizmów zdalnego dostępu.</w:t>
      </w:r>
      <w:bookmarkStart w:id="65" w:name="_6l0af692xcj4" w:colFirst="0" w:colLast="0"/>
      <w:bookmarkEnd w:id="65"/>
    </w:p>
    <w:p w14:paraId="5EA06057"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 xml:space="preserve">Wykonawca przeprowadzi podstawowy </w:t>
      </w:r>
      <w:proofErr w:type="spellStart"/>
      <w:r w:rsidRPr="00684EA8">
        <w:rPr>
          <w:rFonts w:ascii="Cambria" w:hAnsi="Cambria" w:cs="Calibri"/>
          <w:sz w:val="22"/>
        </w:rPr>
        <w:t>hardening</w:t>
      </w:r>
      <w:proofErr w:type="spellEnd"/>
      <w:r w:rsidRPr="00684EA8">
        <w:rPr>
          <w:rFonts w:ascii="Cambria" w:hAnsi="Cambria" w:cs="Calibri"/>
          <w:sz w:val="22"/>
        </w:rPr>
        <w:t xml:space="preserve"> wdrażanych rozwiązań, obejmujący co najmniej zmianę domyślnych haseł, ograniczenie dostępu administracyjnego, konfigurację ról i uprawnień, włączenie szyfrowanej komunikacji tam, gdzie jest to wspierane, oraz wyłączenie zbędnych usług.</w:t>
      </w:r>
    </w:p>
    <w:p w14:paraId="499CDDF8"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skonfiguruje mechanizmy rejestrowania zdarzeń administracyjnych i bezpieczeństwa, o ile są dostępne w danym rozwiązaniu.</w:t>
      </w:r>
    </w:p>
    <w:p w14:paraId="21FC504F"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skonfiguruje mechanizmy tworzenia kopii zapasowej konfiguracji wdrażanych rozwiązań lub przekaże Zamawiającemu procedurę wykonywania takiej kopii.</w:t>
      </w:r>
    </w:p>
    <w:p w14:paraId="67A198AD"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Po zakończeniu konfiguracji Wykonawca przeprowadzi testy funkcjonalne potwierdzające poprawność działania wdrożonych rozwiązań.</w:t>
      </w:r>
    </w:p>
    <w:p w14:paraId="3D6B049B"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Testy muszą obejmować co najmniej weryfikację dostępu administracyjnego, poprawności konfiguracji, działania podstawowych funkcji systemu, komunikacji sieciowej, generowania alertów lub raportów, jeżeli dotyczy, oraz integracji z innymi systemami.</w:t>
      </w:r>
    </w:p>
    <w:p w14:paraId="4D9C8D64"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dostarczy dokumentację powykonawczą w języku polskim w formie elektronicznej.</w:t>
      </w:r>
    </w:p>
    <w:p w14:paraId="09E9226D"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Dokumentacja musi zawierać co najmniej opis zainstalowanych komponentów, wersji oprogramowania, konfiguracji sieciowej, kont administracyjnych i ról, integracji, polityk, reguł, harmonogramów, kopii konfiguracji oraz procedur podstawowej eksploatacji.</w:t>
      </w:r>
    </w:p>
    <w:p w14:paraId="4FDA750E"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lastRenderedPageBreak/>
        <w:t>Wykonawca przekaże Zamawiającemu dane dostępowe do wdrożonych systemów w sposób bezpieczny, odrębny od głównej dokumentacji.</w:t>
      </w:r>
    </w:p>
    <w:p w14:paraId="0AC9828A"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przeprowadzi instruktaż administracyjny dla wskazanych pracowników Zamawiającego, obejmujący podstawową obsługę wdrożonych rozwiązań, sposób odczytywania alertów i raportów, wykonywanie podstawowych czynności eksploatacyjnych oraz zgłaszanie problemów.</w:t>
      </w:r>
      <w:bookmarkStart w:id="66" w:name="_8xe1slk6v9ba" w:colFirst="0" w:colLast="0"/>
      <w:bookmarkEnd w:id="66"/>
    </w:p>
    <w:p w14:paraId="6FA1A38C"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Wykonawca jest zobowiązany do usunięcia błędów konfiguracyjnych ujawnionych podczas odbioru wdrożenia bez dodatkowego wynagrodzenia, o ile wynikają one z prac wykonanych przez Wykonawcę.</w:t>
      </w:r>
    </w:p>
    <w:p w14:paraId="270C33A3" w14:textId="77777777" w:rsidR="002B4A85" w:rsidRPr="00684EA8" w:rsidRDefault="002B4A85" w:rsidP="00684EA8">
      <w:pPr>
        <w:pStyle w:val="OPZBody"/>
        <w:widowControl w:val="0"/>
        <w:numPr>
          <w:ilvl w:val="0"/>
          <w:numId w:val="83"/>
        </w:numPr>
        <w:spacing w:after="0" w:line="276" w:lineRule="auto"/>
        <w:jc w:val="both"/>
        <w:rPr>
          <w:rFonts w:ascii="Cambria" w:hAnsi="Cambria" w:cs="Calibri"/>
          <w:sz w:val="22"/>
        </w:rPr>
      </w:pPr>
      <w:r w:rsidRPr="00684EA8">
        <w:rPr>
          <w:rFonts w:ascii="Cambria" w:hAnsi="Cambria" w:cs="Calibri"/>
          <w:sz w:val="22"/>
        </w:rPr>
        <w:t>Wdrożenie musi zakończyć się przekazaniem kompletnego, działającego i udokumentowanego rozwiązania gotowego do eksploatacji przez Zamawiającego.</w:t>
      </w:r>
    </w:p>
    <w:p w14:paraId="10AF3685" w14:textId="77777777" w:rsidR="00AA049C" w:rsidRPr="00684EA8" w:rsidRDefault="00AA049C" w:rsidP="00684EA8">
      <w:pPr>
        <w:spacing w:after="0" w:line="276" w:lineRule="auto"/>
        <w:rPr>
          <w:rFonts w:cs="Calibri"/>
        </w:rPr>
      </w:pPr>
    </w:p>
    <w:p w14:paraId="7774EAFF" w14:textId="3081E32C" w:rsidR="002B4A85" w:rsidRPr="00684EA8" w:rsidRDefault="00AA049C" w:rsidP="00684EA8">
      <w:pPr>
        <w:pStyle w:val="Nagwek2"/>
        <w:spacing w:line="276" w:lineRule="auto"/>
        <w:rPr>
          <w:rFonts w:ascii="Cambria" w:hAnsi="Cambria"/>
        </w:rPr>
      </w:pPr>
      <w:bookmarkStart w:id="67" w:name="_Toc237374636"/>
      <w:r w:rsidRPr="00684EA8">
        <w:rPr>
          <w:rFonts w:ascii="Cambria" w:hAnsi="Cambria"/>
        </w:rPr>
        <w:t>Utrzymanie i eksploatacja urządzeń</w:t>
      </w:r>
      <w:r w:rsidR="00193A7E" w:rsidRPr="00684EA8">
        <w:rPr>
          <w:rFonts w:ascii="Cambria" w:hAnsi="Cambria"/>
        </w:rPr>
        <w:t xml:space="preserve"> oraz </w:t>
      </w:r>
      <w:r w:rsidRPr="00684EA8">
        <w:rPr>
          <w:rFonts w:ascii="Cambria" w:hAnsi="Cambria"/>
        </w:rPr>
        <w:t>oprogramowania z zakresu bezpieczeństwa</w:t>
      </w:r>
      <w:bookmarkEnd w:id="67"/>
    </w:p>
    <w:p w14:paraId="5B683398" w14:textId="77777777" w:rsidR="002B4A85" w:rsidRPr="00684EA8" w:rsidRDefault="002B4A85" w:rsidP="00684EA8">
      <w:pPr>
        <w:pStyle w:val="OPZBody"/>
        <w:widowControl w:val="0"/>
        <w:spacing w:after="0" w:line="276" w:lineRule="auto"/>
        <w:jc w:val="both"/>
        <w:rPr>
          <w:rFonts w:ascii="Cambria" w:hAnsi="Cambria" w:cs="Calibri"/>
          <w:sz w:val="22"/>
        </w:rPr>
      </w:pPr>
      <w:bookmarkStart w:id="68" w:name="_4w6tftb39o46" w:colFirst="0" w:colLast="0"/>
      <w:bookmarkEnd w:id="68"/>
      <w:r w:rsidRPr="00684EA8">
        <w:rPr>
          <w:rFonts w:ascii="Cambria" w:hAnsi="Cambria" w:cs="Calibri"/>
          <w:sz w:val="22"/>
        </w:rPr>
        <w:t xml:space="preserve">Przedmiotem zamówienia jest świadczenie usługi utrzymania i eksploatacji urządzeń, oprogramowania oraz rozwiązań z zakresu bezpieczeństwa IT, w tym również rozwiązań typu open </w:t>
      </w:r>
      <w:proofErr w:type="spellStart"/>
      <w:r w:rsidRPr="00684EA8">
        <w:rPr>
          <w:rFonts w:ascii="Cambria" w:hAnsi="Cambria" w:cs="Calibri"/>
          <w:sz w:val="22"/>
        </w:rPr>
        <w:t>source</w:t>
      </w:r>
      <w:proofErr w:type="spellEnd"/>
      <w:r w:rsidRPr="00684EA8">
        <w:rPr>
          <w:rFonts w:ascii="Cambria" w:hAnsi="Cambria" w:cs="Calibri"/>
          <w:sz w:val="22"/>
        </w:rPr>
        <w:t>, wdrożonych lub dostarczonych w ramach projektu.</w:t>
      </w:r>
    </w:p>
    <w:p w14:paraId="479041D5" w14:textId="77777777" w:rsidR="002B4A85" w:rsidRPr="00684EA8" w:rsidRDefault="002B4A85" w:rsidP="00684EA8">
      <w:pPr>
        <w:pStyle w:val="OPZBody"/>
        <w:widowControl w:val="0"/>
        <w:spacing w:after="0" w:line="276" w:lineRule="auto"/>
        <w:jc w:val="both"/>
        <w:rPr>
          <w:rFonts w:ascii="Cambria" w:hAnsi="Cambria" w:cs="Calibri"/>
          <w:sz w:val="22"/>
        </w:rPr>
      </w:pPr>
      <w:r w:rsidRPr="00684EA8">
        <w:rPr>
          <w:rFonts w:ascii="Cambria" w:hAnsi="Cambria" w:cs="Calibri"/>
          <w:sz w:val="22"/>
        </w:rPr>
        <w:t>Wymagania:</w:t>
      </w:r>
    </w:p>
    <w:p w14:paraId="043A6CA3" w14:textId="751B095C"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Usługa ma zapewnić ciągłość operacyjną, poprawność działania, bezpieczeństwo konfiguracji oraz bieżące wsparcie techniczne dla administratorów Zamawiającego.</w:t>
      </w:r>
    </w:p>
    <w:p w14:paraId="50665E0A"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Usługa nie obejmuje całodobowego monitoringu SOC/MDR, stałego administrowania wszystkimi systemami Zamawiającego, zakupu nowych licencji, zakupu nowego sprzętu ani rozwoju funkcjonalnego wykraczającego poza zakres wdrożonych rozwiązań, chyba że OPZ lub umowa stanowią inaczej.</w:t>
      </w:r>
      <w:bookmarkStart w:id="69" w:name="_3hic0tigsbk2" w:colFirst="0" w:colLast="0"/>
      <w:bookmarkEnd w:id="69"/>
    </w:p>
    <w:p w14:paraId="023281A6"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zapewni wsparcie eksploatacyjne dla wdrożonych rozwiązań bezpieczeństwa IT, obejmujące co najmniej pomoc w analizie problemów, weryfikację działania usług, wsparcie konfiguracji, kontrolę poprawności integracji oraz konsultacje techniczne.</w:t>
      </w:r>
    </w:p>
    <w:p w14:paraId="66A472E0"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będzie wspierał Zamawiającego w utrzymaniu poprawności działania rozwiązań takich jak systemy monitorowania, wykrywania zagrożeń, logowania i analizy zdarzeń, ochrony punktów końcowych, kontroli dostępu, kopii zapasowych, wirtualizacji, rozwiązań OT oraz innych elementów bezpieczeństwa objętych projektem.</w:t>
      </w:r>
    </w:p>
    <w:p w14:paraId="4DD7F6B5"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zapewni możliwość zgłaszania problemów technicznych w dni robocze w godzinach 8:00-16:00, co najmniej za pośrednictwem poczty elektronicznej lub systemu zgłoszeniowego.</w:t>
      </w:r>
    </w:p>
    <w:p w14:paraId="71206DD8"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Usługa będzie świadczona zdalnie, a prace w siedzibie Zamawiającego będą realizowane w przypadkach, w których zdalne rozwiązanie problemu nie będzie możliwe lub będzie niewystarczające.</w:t>
      </w:r>
      <w:bookmarkStart w:id="70" w:name="_jfcwr1yr97ag" w:colFirst="0" w:colLast="0"/>
      <w:bookmarkEnd w:id="70"/>
    </w:p>
    <w:p w14:paraId="0422ED7C"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 ramach usługi Wykonawca zapewni pakiet minimum 100 roboczogodzin wsparcia eksperckiego do wykorzystania przez Zamawiającego w okresie obowiązywania usługi.</w:t>
      </w:r>
    </w:p>
    <w:p w14:paraId="4AFD64D2"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Pakiet godzin może być wykorzystany na konsultacje, analizę problemów, drobne zmiany konfiguracyjne, wsparcie aktualizacji, korektę reguł, analizę alertów, przygotowanie raportów technicznych oraz wsparcie powdrożeniowe.</w:t>
      </w:r>
    </w:p>
    <w:p w14:paraId="76119DA9"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będzie prowadził ewidencję wykorzystania godzin i na żądanie Zamawiającego przekaże zestawienie wykonanych prac.</w:t>
      </w:r>
    </w:p>
    <w:p w14:paraId="1CDA4047"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Prace przekraczające zakres pakietu godzin lub wymagające zakupu dodatkowych licencji, subskrypcji, sprzętu albo usług producenta wymagają odrębnej akceptacji Zamawiającego.</w:t>
      </w:r>
      <w:bookmarkStart w:id="71" w:name="_3cg13eb5o026" w:colFirst="0" w:colLast="0"/>
      <w:bookmarkEnd w:id="71"/>
    </w:p>
    <w:p w14:paraId="7BE09C36"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 xml:space="preserve">Wykonawca będzie wspierał Zamawiającego w planowaniu i wykonywaniu aktualizacji oprogramowania, poprawek bezpieczeństwa, aktualizacji baz sygnatur, </w:t>
      </w:r>
      <w:proofErr w:type="spellStart"/>
      <w:r w:rsidRPr="00684EA8">
        <w:rPr>
          <w:rFonts w:ascii="Cambria" w:hAnsi="Cambria" w:cs="Calibri"/>
          <w:sz w:val="22"/>
        </w:rPr>
        <w:t>parserów</w:t>
      </w:r>
      <w:proofErr w:type="spellEnd"/>
      <w:r w:rsidRPr="00684EA8">
        <w:rPr>
          <w:rFonts w:ascii="Cambria" w:hAnsi="Cambria" w:cs="Calibri"/>
          <w:sz w:val="22"/>
        </w:rPr>
        <w:t>, reguł, szablonów oraz innych komponentów utrzymaniowych, o ile są one dostępne dla danego rozwiązania i objęte posiadanymi licencjami lub subskrypcjami.</w:t>
      </w:r>
    </w:p>
    <w:p w14:paraId="72D5BB33"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lastRenderedPageBreak/>
        <w:t>Przed wykonaniem istotnej zmiany lub aktualizacji Wykonawca musi uzgodnić z Zamawiającym termin prac, zakres zmian, ryzyka oraz sposób przywrócenia poprzedniej konfiguracji.</w:t>
      </w:r>
    </w:p>
    <w:p w14:paraId="0C7B8FD6"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będzie wspierał Zamawiającego w okresowej weryfikacji konfiguracji wdrożonych rozwiązań pod kątem zgodności z dokumentacją powykonawczą i dobrymi praktykami bezpieczeństwa.</w:t>
      </w:r>
    </w:p>
    <w:p w14:paraId="7B49C567"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 przypadku stwierdzenia nieprawidłowości Wykonawca wskaże rekomendowane działania naprawcze oraz, po akceptacji Zamawiającego, wykona uzgodnione korekty w ramach dostępnego pakietu godzin.</w:t>
      </w:r>
      <w:bookmarkStart w:id="72" w:name="_8x75ydol48ew" w:colFirst="0" w:colLast="0"/>
      <w:bookmarkEnd w:id="72"/>
    </w:p>
    <w:p w14:paraId="5826F741"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będzie wykonywał okresowe przeglądy stanu wdrożonych rozwiązań bezpieczeństwa, nie rzadziej niż raz na kwartał.</w:t>
      </w:r>
    </w:p>
    <w:p w14:paraId="69E855BF"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Przegląd powinien obejmować co najmniej weryfikację dostępności systemów, stanu usług, stanu integracji, poprawności zbierania danych, aktualności komponentów, wykorzystania zasobów oraz występowania błędów krytycznych.</w:t>
      </w:r>
    </w:p>
    <w:p w14:paraId="112E7820"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Po każdym przeglądzie Wykonawca przygotuje krótką informację dla Zamawiającego zawierającą wykryte problemy, rekomendowane działania oraz status wykonanych prac.</w:t>
      </w:r>
    </w:p>
    <w:p w14:paraId="3EC32124"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 przypadku systemów generujących alerty bezpieczeństwa Wykonawca będzie wspierał Zamawiającego w dostrajaniu reguł i ograniczaniu liczby fałszywych alarmów, bez obniżania skuteczności wykrywania zagrożeń.</w:t>
      </w:r>
      <w:bookmarkStart w:id="73" w:name="_2pttmq9vo9ql" w:colFirst="0" w:colLast="0"/>
      <w:bookmarkEnd w:id="73"/>
    </w:p>
    <w:p w14:paraId="5EDB40C9"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zapewni przyjmowanie zgłoszeń dotyczących problemów z działaniem wdrożonych rozwiązań oraz problemów związanych z ich konfiguracją i eksploatacją.</w:t>
      </w:r>
    </w:p>
    <w:p w14:paraId="1C514FA4"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rozpocznie analizę zgłoszeń krytycznych nie później niż w następnym dniu roboczym od otrzymania zgłoszenia.</w:t>
      </w:r>
    </w:p>
    <w:p w14:paraId="7668FA47"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rozpocznie analizę zgłoszeń niekrytycznych nie później niż w terminie 3 dni roboczych od otrzymania zgłoszenia.</w:t>
      </w:r>
    </w:p>
    <w:p w14:paraId="34565C5F"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 xml:space="preserve">W ramach wsparcia </w:t>
      </w:r>
      <w:proofErr w:type="spellStart"/>
      <w:r w:rsidRPr="00684EA8">
        <w:rPr>
          <w:rFonts w:ascii="Cambria" w:hAnsi="Cambria" w:cs="Calibri"/>
          <w:sz w:val="22"/>
        </w:rPr>
        <w:t>incydentowego</w:t>
      </w:r>
      <w:proofErr w:type="spellEnd"/>
      <w:r w:rsidRPr="00684EA8">
        <w:rPr>
          <w:rFonts w:ascii="Cambria" w:hAnsi="Cambria" w:cs="Calibri"/>
          <w:sz w:val="22"/>
        </w:rPr>
        <w:t xml:space="preserve"> Wykonawca pomoże Zamawiającemu w analizie alertów, logów, zdarzeń systemowych i konfiguracji wdrożonych rozwiązań, przygotowaniu rekomendacji działań naprawczych oraz weryfikacji skutków wykonanych działań.</w:t>
      </w:r>
    </w:p>
    <w:p w14:paraId="7022759C"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 xml:space="preserve">Usługa wsparcia </w:t>
      </w:r>
      <w:proofErr w:type="spellStart"/>
      <w:r w:rsidRPr="00684EA8">
        <w:rPr>
          <w:rFonts w:ascii="Cambria" w:hAnsi="Cambria" w:cs="Calibri"/>
          <w:sz w:val="22"/>
        </w:rPr>
        <w:t>incydentowego</w:t>
      </w:r>
      <w:proofErr w:type="spellEnd"/>
      <w:r w:rsidRPr="00684EA8">
        <w:rPr>
          <w:rFonts w:ascii="Cambria" w:hAnsi="Cambria" w:cs="Calibri"/>
          <w:sz w:val="22"/>
        </w:rPr>
        <w:t xml:space="preserve"> nie oznacza przejęcia odpowiedzialności za prowadzenie całego procesu obsługi incydentu po stronie Zamawiającego ani świadczenia całodobowego centrum monitorowania bezpieczeństwa.</w:t>
      </w:r>
      <w:bookmarkStart w:id="74" w:name="_17v3vppk7to7" w:colFirst="0" w:colLast="0"/>
      <w:bookmarkEnd w:id="74"/>
    </w:p>
    <w:p w14:paraId="7506DE5A"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będzie aktualizował dokumentację powykonawczą w zakresie zmian konfiguracyjnych wykonanych w ramach usługi utrzymania, jeżeli zmiany te wpływają na sposób działania systemu.</w:t>
      </w:r>
    </w:p>
    <w:p w14:paraId="238D0621"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będzie przekazywał Zamawiającemu raporty okresowe z wykonanych czynności utrzymaniowych nie rzadziej niż raz na kwartał.</w:t>
      </w:r>
    </w:p>
    <w:p w14:paraId="7430D4F6"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Raport musi zawierać co najmniej listę zgłoszeń, wykonanych czynności, wykorzystanych godzin, wykrytych problemów, rekomendacji oraz informacji o planowanych pracach utrzymaniowych.</w:t>
      </w:r>
    </w:p>
    <w:p w14:paraId="1066CB52"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zapewni bieżące konsultacje dla administratorów Zamawiającego w zakresie eksploatacji wdrożonych rozwiązań bezpieczeństwa.</w:t>
      </w:r>
      <w:bookmarkStart w:id="75" w:name="_ki0c9n6tazxw" w:colFirst="0" w:colLast="0"/>
      <w:bookmarkEnd w:id="75"/>
    </w:p>
    <w:p w14:paraId="5292B645"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Wszystkie działania utrzymaniowe muszą być wykonywane z zachowaniem poufności, integralności i dostępności danych oraz z poszanowaniem wymagań bezpieczeństwa środowisk IT i OT.</w:t>
      </w:r>
    </w:p>
    <w:p w14:paraId="616758B8"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nie może wykonywać zmian w środowisku produkcyjnym bez wiedzy i akceptacji Zamawiającego.</w:t>
      </w:r>
    </w:p>
    <w:p w14:paraId="54C37B03"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Wykonawca musi stosować zasadę minimalnych uprawnień oraz uzgodnione z Zamawiającym mechanizmy dostępu zdalnego.</w:t>
      </w:r>
    </w:p>
    <w:p w14:paraId="6A52F8B4" w14:textId="77777777" w:rsidR="002B4A85" w:rsidRPr="00684EA8" w:rsidRDefault="002B4A85" w:rsidP="00684EA8">
      <w:pPr>
        <w:pStyle w:val="OPZBody"/>
        <w:widowControl w:val="0"/>
        <w:numPr>
          <w:ilvl w:val="0"/>
          <w:numId w:val="84"/>
        </w:numPr>
        <w:spacing w:after="0" w:line="276" w:lineRule="auto"/>
        <w:jc w:val="both"/>
        <w:rPr>
          <w:rFonts w:ascii="Cambria" w:hAnsi="Cambria" w:cs="Calibri"/>
          <w:sz w:val="22"/>
        </w:rPr>
      </w:pPr>
      <w:r w:rsidRPr="00684EA8">
        <w:rPr>
          <w:rFonts w:ascii="Cambria" w:hAnsi="Cambria" w:cs="Calibri"/>
          <w:sz w:val="22"/>
        </w:rPr>
        <w:t xml:space="preserve">Po zakończeniu okresu świadczenia usługi Wykonawca przekaże Zamawiającemu końcowe </w:t>
      </w:r>
      <w:r w:rsidRPr="00684EA8">
        <w:rPr>
          <w:rFonts w:ascii="Cambria" w:hAnsi="Cambria" w:cs="Calibri"/>
          <w:sz w:val="22"/>
        </w:rPr>
        <w:lastRenderedPageBreak/>
        <w:t>zestawienie wykonanych prac, wykorzystanych godzin oraz rekomendacji dotyczących dalszego utrzymania środowiska.</w:t>
      </w:r>
    </w:p>
    <w:p w14:paraId="307ED3FF" w14:textId="77777777" w:rsidR="002B4A85" w:rsidRPr="00684EA8" w:rsidRDefault="002B4A85" w:rsidP="00684EA8">
      <w:pPr>
        <w:spacing w:after="0" w:line="276" w:lineRule="auto"/>
        <w:rPr>
          <w:rFonts w:cs="Calibri"/>
        </w:rPr>
      </w:pPr>
    </w:p>
    <w:p w14:paraId="4C33C686" w14:textId="172D7FA8" w:rsidR="002B4A85" w:rsidRPr="00684EA8" w:rsidRDefault="002B4A85" w:rsidP="00684EA8">
      <w:pPr>
        <w:pStyle w:val="Nagwek2"/>
        <w:spacing w:line="276" w:lineRule="auto"/>
        <w:rPr>
          <w:rFonts w:ascii="Cambria" w:hAnsi="Cambria"/>
        </w:rPr>
      </w:pPr>
      <w:bookmarkStart w:id="76" w:name="_Toc237374637"/>
      <w:r w:rsidRPr="00684EA8">
        <w:rPr>
          <w:rFonts w:ascii="Cambria" w:hAnsi="Cambria"/>
        </w:rPr>
        <w:t>Usługa inwentaryzacji aktywów teleinformatycznych IT/OT</w:t>
      </w:r>
      <w:bookmarkEnd w:id="76"/>
    </w:p>
    <w:p w14:paraId="5549889F" w14:textId="77777777" w:rsidR="002B4A85" w:rsidRPr="00684EA8" w:rsidRDefault="002B4A85"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Wymagania:</w:t>
      </w:r>
    </w:p>
    <w:p w14:paraId="010B3154" w14:textId="77777777" w:rsidR="002B4A85" w:rsidRPr="00684EA8" w:rsidRDefault="002B4A85" w:rsidP="00684EA8">
      <w:pPr>
        <w:pStyle w:val="OPZBody"/>
        <w:widowControl w:val="0"/>
        <w:numPr>
          <w:ilvl w:val="0"/>
          <w:numId w:val="85"/>
        </w:numPr>
        <w:spacing w:after="0" w:line="276" w:lineRule="auto"/>
        <w:jc w:val="both"/>
        <w:rPr>
          <w:rFonts w:ascii="Cambria" w:hAnsi="Cambria" w:cs="Calibri"/>
          <w:sz w:val="22"/>
        </w:rPr>
      </w:pPr>
      <w:r w:rsidRPr="00684EA8">
        <w:rPr>
          <w:rFonts w:ascii="Cambria" w:hAnsi="Cambria" w:cs="Calibri"/>
          <w:sz w:val="22"/>
        </w:rPr>
        <w:t xml:space="preserve">Wykonawca skonfiguruje system do automatycznego skanowania sieci Zamawiającego w celu identyfikacji wszystkich urządzeń końcowych, serwerów, urządzeń sieciowych oraz komponentów automatyki przemysłowej (OT/ICS). </w:t>
      </w:r>
    </w:p>
    <w:p w14:paraId="257016C5" w14:textId="77777777" w:rsidR="002B4A85" w:rsidRPr="00684EA8" w:rsidRDefault="002B4A85" w:rsidP="00684EA8">
      <w:pPr>
        <w:pStyle w:val="OPZBody"/>
        <w:widowControl w:val="0"/>
        <w:numPr>
          <w:ilvl w:val="0"/>
          <w:numId w:val="85"/>
        </w:numPr>
        <w:spacing w:after="0" w:line="276" w:lineRule="auto"/>
        <w:jc w:val="both"/>
        <w:rPr>
          <w:rFonts w:ascii="Cambria" w:hAnsi="Cambria" w:cs="Calibri"/>
          <w:sz w:val="22"/>
        </w:rPr>
      </w:pPr>
      <w:r w:rsidRPr="00684EA8">
        <w:rPr>
          <w:rFonts w:ascii="Cambria" w:hAnsi="Cambria" w:cs="Calibri"/>
          <w:sz w:val="22"/>
        </w:rPr>
        <w:t xml:space="preserve">Usługa musi obejmować zebranie danych o modelach urządzeń, numerach seryjnych, parametrach procesorów, pamięci RAM, dysków oraz adresacji IP/MAC dla całej infrastruktury objętej projektem. </w:t>
      </w:r>
    </w:p>
    <w:p w14:paraId="58264055" w14:textId="77777777" w:rsidR="002B4A85" w:rsidRPr="00684EA8" w:rsidRDefault="002B4A85" w:rsidP="00684EA8">
      <w:pPr>
        <w:pStyle w:val="OPZBody"/>
        <w:widowControl w:val="0"/>
        <w:numPr>
          <w:ilvl w:val="0"/>
          <w:numId w:val="85"/>
        </w:numPr>
        <w:spacing w:after="0" w:line="276" w:lineRule="auto"/>
        <w:jc w:val="both"/>
        <w:rPr>
          <w:rFonts w:ascii="Cambria" w:hAnsi="Cambria" w:cs="Calibri"/>
          <w:sz w:val="22"/>
        </w:rPr>
      </w:pPr>
      <w:r w:rsidRPr="00684EA8">
        <w:rPr>
          <w:rFonts w:ascii="Cambria" w:hAnsi="Cambria" w:cs="Calibri"/>
          <w:sz w:val="22"/>
        </w:rPr>
        <w:t xml:space="preserve">Wykonawca wdroży mechanizm zbierający informacje o zainstalowanych systemach operacyjnych (serwerowych i klienckich) oraz aplikacjach wraz z ich wersjami. </w:t>
      </w:r>
    </w:p>
    <w:p w14:paraId="4E7EEE22" w14:textId="77777777" w:rsidR="002B4A85" w:rsidRPr="00684EA8" w:rsidRDefault="002B4A85" w:rsidP="00684EA8">
      <w:pPr>
        <w:pStyle w:val="OPZBody"/>
        <w:widowControl w:val="0"/>
        <w:numPr>
          <w:ilvl w:val="0"/>
          <w:numId w:val="85"/>
        </w:numPr>
        <w:spacing w:after="0" w:line="276" w:lineRule="auto"/>
        <w:jc w:val="both"/>
        <w:rPr>
          <w:rFonts w:ascii="Cambria" w:hAnsi="Cambria" w:cs="Calibri"/>
          <w:sz w:val="22"/>
        </w:rPr>
      </w:pPr>
      <w:r w:rsidRPr="00684EA8">
        <w:rPr>
          <w:rFonts w:ascii="Cambria" w:hAnsi="Cambria" w:cs="Calibri"/>
          <w:sz w:val="22"/>
        </w:rPr>
        <w:t xml:space="preserve">Przygotowanie dedykowanych raportów inwentaryzacyjnych w formatach edytowalnych, umożliwiających bezpośredni eksport danych do centralnego Rejestru Aktywów Informacyjnych. </w:t>
      </w:r>
    </w:p>
    <w:p w14:paraId="7953DB04" w14:textId="77777777" w:rsidR="002B4A85" w:rsidRPr="00684EA8" w:rsidRDefault="002B4A85" w:rsidP="00684EA8">
      <w:pPr>
        <w:spacing w:after="0" w:line="276" w:lineRule="auto"/>
        <w:rPr>
          <w:rFonts w:cs="Calibri"/>
        </w:rPr>
      </w:pPr>
    </w:p>
    <w:p w14:paraId="21062E94" w14:textId="4B615245" w:rsidR="002B4A85" w:rsidRPr="00684EA8" w:rsidRDefault="002B4A85" w:rsidP="00684EA8">
      <w:pPr>
        <w:pStyle w:val="Nagwek2"/>
        <w:spacing w:line="276" w:lineRule="auto"/>
        <w:rPr>
          <w:rFonts w:ascii="Cambria" w:hAnsi="Cambria"/>
        </w:rPr>
      </w:pPr>
      <w:bookmarkStart w:id="77" w:name="_Toc237374638"/>
      <w:r w:rsidRPr="00684EA8">
        <w:rPr>
          <w:rFonts w:ascii="Cambria" w:hAnsi="Cambria"/>
        </w:rPr>
        <w:t>Usługa segmentacji sieci IT/OT</w:t>
      </w:r>
      <w:bookmarkEnd w:id="77"/>
    </w:p>
    <w:p w14:paraId="2AE55B63" w14:textId="77777777" w:rsidR="002B4A85" w:rsidRPr="00684EA8" w:rsidRDefault="002B4A85"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 xml:space="preserve">Przedmiotem zamówienia jest kompleksowa usługa analizy, zaprojektowania, wdrożenia i przetestowania segmentacji sieci Zamawiającego, obejmującej środowiska IT oraz połączenia pomiędzy środowiskami IT, OT, ICS i </w:t>
      </w:r>
      <w:proofErr w:type="spellStart"/>
      <w:r w:rsidRPr="00684EA8">
        <w:rPr>
          <w:rFonts w:ascii="Cambria" w:hAnsi="Cambria" w:cs="Calibri"/>
          <w:sz w:val="22"/>
        </w:rPr>
        <w:t>IIoT</w:t>
      </w:r>
      <w:proofErr w:type="spellEnd"/>
      <w:r w:rsidRPr="00684EA8">
        <w:rPr>
          <w:rFonts w:ascii="Cambria" w:hAnsi="Cambria" w:cs="Calibri"/>
          <w:sz w:val="22"/>
        </w:rPr>
        <w:t>.</w:t>
      </w:r>
    </w:p>
    <w:p w14:paraId="3BEFAFF8" w14:textId="77777777" w:rsidR="002B4A85" w:rsidRPr="00684EA8" w:rsidRDefault="002B4A85"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Zakres usługi obejmuje:</w:t>
      </w:r>
    </w:p>
    <w:p w14:paraId="753E901D"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Analizę istniejącej architektury sieciowej, w szczególności: </w:t>
      </w:r>
    </w:p>
    <w:p w14:paraId="7C2B8C43" w14:textId="77777777" w:rsidR="002B4A85" w:rsidRPr="00684EA8" w:rsidRDefault="002B4A85" w:rsidP="00684EA8">
      <w:pPr>
        <w:pStyle w:val="OPZBody"/>
        <w:widowControl w:val="0"/>
        <w:numPr>
          <w:ilvl w:val="1"/>
          <w:numId w:val="86"/>
        </w:numPr>
        <w:spacing w:after="0" w:line="276" w:lineRule="auto"/>
        <w:jc w:val="both"/>
        <w:rPr>
          <w:rFonts w:ascii="Cambria" w:eastAsia="Aptos" w:hAnsi="Cambria" w:cs="Calibri"/>
          <w:sz w:val="22"/>
        </w:rPr>
      </w:pPr>
      <w:r w:rsidRPr="00684EA8">
        <w:rPr>
          <w:rFonts w:ascii="Cambria" w:hAnsi="Cambria" w:cs="Calibri"/>
          <w:sz w:val="22"/>
        </w:rPr>
        <w:t xml:space="preserve">topologii fizycznej i logicznej; </w:t>
      </w:r>
    </w:p>
    <w:p w14:paraId="2DB0DD8D"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wykorzystywanej adresacji IP; </w:t>
      </w:r>
    </w:p>
    <w:p w14:paraId="753043C2"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istniejących sieci VLAN; </w:t>
      </w:r>
    </w:p>
    <w:p w14:paraId="57A46C00"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routingu; </w:t>
      </w:r>
    </w:p>
    <w:p w14:paraId="59D02606"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reguł zapory sieciowej; </w:t>
      </w:r>
    </w:p>
    <w:p w14:paraId="214F8ED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list kontroli dostępu; </w:t>
      </w:r>
    </w:p>
    <w:p w14:paraId="0427C612"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połączeń pomiędzy środowiskami IT, OT, ICS i </w:t>
      </w:r>
      <w:proofErr w:type="spellStart"/>
      <w:r w:rsidRPr="00684EA8">
        <w:rPr>
          <w:rFonts w:ascii="Cambria" w:hAnsi="Cambria" w:cs="Calibri"/>
          <w:sz w:val="22"/>
        </w:rPr>
        <w:t>IIoT</w:t>
      </w:r>
      <w:proofErr w:type="spellEnd"/>
      <w:r w:rsidRPr="00684EA8">
        <w:rPr>
          <w:rFonts w:ascii="Cambria" w:hAnsi="Cambria" w:cs="Calibri"/>
          <w:sz w:val="22"/>
        </w:rPr>
        <w:t xml:space="preserve">; </w:t>
      </w:r>
    </w:p>
    <w:p w14:paraId="04E64C9A"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sposobów dostępu administracyjnego i zdalnego. </w:t>
      </w:r>
    </w:p>
    <w:p w14:paraId="12155BEE"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Wykorzystanie wyników inwentaryzacji aktywów teleinformatycznych wykonanej w ramach odrębnej pozycji zamówienia. </w:t>
      </w:r>
    </w:p>
    <w:p w14:paraId="587484D6"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Identyfikację urządzeń, systemów i usług wymagających odseparowania ze względu na: </w:t>
      </w:r>
    </w:p>
    <w:p w14:paraId="0918FB9C"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pełnioną funkcję; </w:t>
      </w:r>
    </w:p>
    <w:p w14:paraId="1E79386F"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poziom krytyczności; </w:t>
      </w:r>
    </w:p>
    <w:p w14:paraId="2B76CCF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rodzaj przetwarzanych informacji; </w:t>
      </w:r>
    </w:p>
    <w:p w14:paraId="07A22D5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wymagany poziom dostępu; </w:t>
      </w:r>
    </w:p>
    <w:p w14:paraId="73B26E5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przynależność do środowiska IT, OT, ICS albo </w:t>
      </w:r>
      <w:proofErr w:type="spellStart"/>
      <w:r w:rsidRPr="00684EA8">
        <w:rPr>
          <w:rFonts w:ascii="Cambria" w:hAnsi="Cambria" w:cs="Calibri"/>
          <w:sz w:val="22"/>
        </w:rPr>
        <w:t>IIoT</w:t>
      </w:r>
      <w:proofErr w:type="spellEnd"/>
      <w:r w:rsidRPr="00684EA8">
        <w:rPr>
          <w:rFonts w:ascii="Cambria" w:hAnsi="Cambria" w:cs="Calibri"/>
          <w:sz w:val="22"/>
        </w:rPr>
        <w:t xml:space="preserve">. </w:t>
      </w:r>
    </w:p>
    <w:p w14:paraId="1F401CF5"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Opracowanie projektu docelowej segmentacji sieci obejmującego co najmniej następujące strefy, o ile występują w środowisku Zamawiającego: </w:t>
      </w:r>
    </w:p>
    <w:p w14:paraId="79A3A78F"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użytkowników; </w:t>
      </w:r>
    </w:p>
    <w:p w14:paraId="166020DF"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administracyjną; </w:t>
      </w:r>
    </w:p>
    <w:p w14:paraId="00D9D1AC"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serwerową; </w:t>
      </w:r>
    </w:p>
    <w:p w14:paraId="3F4D71FA"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systemów bezpieczeństwa; </w:t>
      </w:r>
    </w:p>
    <w:p w14:paraId="191A4A0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wykonywania i przechowywania kopii zapasowych; </w:t>
      </w:r>
    </w:p>
    <w:p w14:paraId="2096DB6B"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zarządzania urządzeniami; </w:t>
      </w:r>
    </w:p>
    <w:p w14:paraId="566C486C"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urządzeń sieciowych; </w:t>
      </w:r>
    </w:p>
    <w:p w14:paraId="13234C0D"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sieci bezprzewodowej dla pracowników; </w:t>
      </w:r>
    </w:p>
    <w:p w14:paraId="4C294904"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lastRenderedPageBreak/>
        <w:t xml:space="preserve">strefę sieci bezprzewodowej dla gości; </w:t>
      </w:r>
    </w:p>
    <w:p w14:paraId="66E3046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urządzeń drukujących i wielofunkcyjnych; </w:t>
      </w:r>
    </w:p>
    <w:p w14:paraId="2E2DD1F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urządzeń </w:t>
      </w:r>
      <w:proofErr w:type="spellStart"/>
      <w:r w:rsidRPr="00684EA8">
        <w:rPr>
          <w:rFonts w:ascii="Cambria" w:hAnsi="Cambria" w:cs="Calibri"/>
          <w:sz w:val="22"/>
        </w:rPr>
        <w:t>IoT</w:t>
      </w:r>
      <w:proofErr w:type="spellEnd"/>
      <w:r w:rsidRPr="00684EA8">
        <w:rPr>
          <w:rFonts w:ascii="Cambria" w:hAnsi="Cambria" w:cs="Calibri"/>
          <w:sz w:val="22"/>
        </w:rPr>
        <w:t xml:space="preserve"> i </w:t>
      </w:r>
      <w:proofErr w:type="spellStart"/>
      <w:r w:rsidRPr="00684EA8">
        <w:rPr>
          <w:rFonts w:ascii="Cambria" w:hAnsi="Cambria" w:cs="Calibri"/>
          <w:sz w:val="22"/>
        </w:rPr>
        <w:t>IIoT</w:t>
      </w:r>
      <w:proofErr w:type="spellEnd"/>
      <w:r w:rsidRPr="00684EA8">
        <w:rPr>
          <w:rFonts w:ascii="Cambria" w:hAnsi="Cambria" w:cs="Calibri"/>
          <w:sz w:val="22"/>
        </w:rPr>
        <w:t xml:space="preserve">; </w:t>
      </w:r>
    </w:p>
    <w:p w14:paraId="2EDCE10D"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OT i ICS; </w:t>
      </w:r>
    </w:p>
    <w:p w14:paraId="6AB26DE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DMZ; </w:t>
      </w:r>
    </w:p>
    <w:p w14:paraId="5A2F7AB4"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dostępu zdalnego; </w:t>
      </w:r>
    </w:p>
    <w:p w14:paraId="6A833D4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kwarantanny dla urządzeń niespełniających wymagań bezpieczeństwa. </w:t>
      </w:r>
    </w:p>
    <w:p w14:paraId="47D2D097"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Opracowanie planu adresacji IP oraz przypisania sieci VLAN do poszczególnych stref bezpieczeństwa. </w:t>
      </w:r>
    </w:p>
    <w:p w14:paraId="7D991E19"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Opracowanie macierzy dozwolonej komunikacji pomiędzy strefami, zawierającej co najmniej: </w:t>
      </w:r>
    </w:p>
    <w:p w14:paraId="76249ED6"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źródłową; </w:t>
      </w:r>
    </w:p>
    <w:p w14:paraId="75EE7E63"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strefę docelową; </w:t>
      </w:r>
    </w:p>
    <w:p w14:paraId="5973858A"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źródłowe i docelowe adresy lub grupy urządzeń; </w:t>
      </w:r>
    </w:p>
    <w:p w14:paraId="3FD6D66D"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wymagane protokoły i porty; </w:t>
      </w:r>
    </w:p>
    <w:p w14:paraId="2FECDE87"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uzasadnienie biznesowe komunikacji; </w:t>
      </w:r>
    </w:p>
    <w:p w14:paraId="2D21AD1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sposób kontroli ruchu; </w:t>
      </w:r>
    </w:p>
    <w:p w14:paraId="7FFA5991"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decyzję o dopuszczeniu albo zablokowaniu komunikacji. </w:t>
      </w:r>
    </w:p>
    <w:p w14:paraId="424B0670"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Przyjęcie zasady domyślnego blokowania komunikacji pomiędzy strefami, z dopuszczeniem wyłącznie połączeń niezbędnych do prawidłowego działania systemów i procesów Zamawiającego. </w:t>
      </w:r>
    </w:p>
    <w:p w14:paraId="5342CCC7"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Przygotowanie planu wdrożenia segmentacji obejmującego: </w:t>
      </w:r>
    </w:p>
    <w:p w14:paraId="44B6E32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kolejność wykonywania zmian; </w:t>
      </w:r>
    </w:p>
    <w:p w14:paraId="37364356"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wymagane okna serwisowe; </w:t>
      </w:r>
    </w:p>
    <w:p w14:paraId="37C21C1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ocenę ryzyka zmian; </w:t>
      </w:r>
    </w:p>
    <w:p w14:paraId="2CBCCD77"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sposób weryfikacji działania usług; </w:t>
      </w:r>
    </w:p>
    <w:p w14:paraId="622314A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plan przywrócenia konfiguracji poprzedniej w przypadku niepowodzenia. </w:t>
      </w:r>
    </w:p>
    <w:p w14:paraId="76DC8DB4"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Wykonanie kopii zapasowych konfiguracji urządzeń sieciowych i bezpieczeństwa przed rozpoczęciem zmian. </w:t>
      </w:r>
    </w:p>
    <w:p w14:paraId="06352B54"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Konfigurację, w zakresie obsługiwanym przez urządzenia Zamawiającego: </w:t>
      </w:r>
    </w:p>
    <w:p w14:paraId="40CBEF96"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sieci VLAN; </w:t>
      </w:r>
    </w:p>
    <w:p w14:paraId="6AB31E90"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portów dostępowych i </w:t>
      </w:r>
      <w:proofErr w:type="spellStart"/>
      <w:r w:rsidRPr="00684EA8">
        <w:rPr>
          <w:rFonts w:ascii="Cambria" w:hAnsi="Cambria" w:cs="Calibri"/>
          <w:sz w:val="22"/>
        </w:rPr>
        <w:t>trunk</w:t>
      </w:r>
      <w:proofErr w:type="spellEnd"/>
      <w:r w:rsidRPr="00684EA8">
        <w:rPr>
          <w:rFonts w:ascii="Cambria" w:hAnsi="Cambria" w:cs="Calibri"/>
          <w:sz w:val="22"/>
        </w:rPr>
        <w:t xml:space="preserve">; </w:t>
      </w:r>
    </w:p>
    <w:p w14:paraId="74A868A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interfejsów warstwy trzeciej; </w:t>
      </w:r>
    </w:p>
    <w:p w14:paraId="7BC4CA67"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routingu pomiędzy sieciami; </w:t>
      </w:r>
    </w:p>
    <w:p w14:paraId="4795C08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list ACL; </w:t>
      </w:r>
    </w:p>
    <w:p w14:paraId="57082FF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stref bezpieczeństwa i reguł zapory sieciowej; </w:t>
      </w:r>
    </w:p>
    <w:p w14:paraId="70261683"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izolacji portów; </w:t>
      </w:r>
    </w:p>
    <w:p w14:paraId="003A875F"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sieci gościnnej; </w:t>
      </w:r>
    </w:p>
    <w:p w14:paraId="6067EAA7"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sieci kwarantanny; </w:t>
      </w:r>
    </w:p>
    <w:p w14:paraId="0DA1E9C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odrębnej sieci zarządzającej; </w:t>
      </w:r>
    </w:p>
    <w:p w14:paraId="179248B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mechanizmów zabezpieczających przed nieautoryzowaną komunikacją pomiędzy segmentami. </w:t>
      </w:r>
    </w:p>
    <w:p w14:paraId="61FD6582"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Konfigurację segmentacji na przełączniku, firewallu i punkcie dostępowym dostarczanych w ramach zamówienia oraz na innych urządzeniach wskazanych przez Zamawiającego, o ile ich funkcjonalność i stan wsparcia umożliwiają bezpieczne wykonanie konfiguracji. </w:t>
      </w:r>
    </w:p>
    <w:p w14:paraId="512C06D0"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Integrację segmentacji z systemem NAC poprzez: </w:t>
      </w:r>
    </w:p>
    <w:p w14:paraId="210E4A8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dynamiczne przypisywanie urządzeń lub użytkowników do sieci VLAN; </w:t>
      </w:r>
    </w:p>
    <w:p w14:paraId="3C4F0021"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przypisywanie urządzeń niespełniających polityki do strefy kwarantanny; </w:t>
      </w:r>
    </w:p>
    <w:p w14:paraId="3DC4C3F6"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obsługę uwierzytelniania IEEE 802.1X; </w:t>
      </w:r>
    </w:p>
    <w:p w14:paraId="409E8344"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obsługę urządzeń niewspierających IEEE 802.1X za pomocą uwierzytelniania </w:t>
      </w:r>
      <w:r w:rsidRPr="00684EA8">
        <w:rPr>
          <w:rFonts w:ascii="Cambria" w:hAnsi="Cambria" w:cs="Calibri"/>
          <w:sz w:val="22"/>
        </w:rPr>
        <w:lastRenderedPageBreak/>
        <w:t xml:space="preserve">opartego na adresie MAC. </w:t>
      </w:r>
    </w:p>
    <w:p w14:paraId="1C1EABCF"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Zapewnienie, że dostęp administracyjny do urządzeń sieciowych, serwerów i systemów bezpieczeństwa będzie możliwy wyłącznie z wydzielonej sieci zarządzającej lub za pośrednictwem stacji przesiadkowej. </w:t>
      </w:r>
    </w:p>
    <w:p w14:paraId="5FB1F173"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Ograniczenie bezpośredniej komunikacji pomiędzy środowiskami IT i OT wyłącznie do połączeń wynikających z zatwierdzonej macierzy komunikacji. </w:t>
      </w:r>
    </w:p>
    <w:p w14:paraId="4888AD08"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Wprowadzenie zmian w środowiskach OT, ICS i </w:t>
      </w:r>
      <w:proofErr w:type="spellStart"/>
      <w:r w:rsidRPr="00684EA8">
        <w:rPr>
          <w:rFonts w:ascii="Cambria" w:hAnsi="Cambria" w:cs="Calibri"/>
          <w:sz w:val="22"/>
        </w:rPr>
        <w:t>IIoT</w:t>
      </w:r>
      <w:proofErr w:type="spellEnd"/>
      <w:r w:rsidRPr="00684EA8">
        <w:rPr>
          <w:rFonts w:ascii="Cambria" w:hAnsi="Cambria" w:cs="Calibri"/>
          <w:sz w:val="22"/>
        </w:rPr>
        <w:t xml:space="preserve"> wyłącznie: </w:t>
      </w:r>
    </w:p>
    <w:p w14:paraId="3E62E71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po wcześniejszym uzgodnieniu zakresu z Zamawiającym; </w:t>
      </w:r>
    </w:p>
    <w:p w14:paraId="73485FBA"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po ocenie wpływu zmian na proces technologiczny; </w:t>
      </w:r>
    </w:p>
    <w:p w14:paraId="3A8D64DF"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 uzgodnionym oknie serwisowym; </w:t>
      </w:r>
    </w:p>
    <w:p w14:paraId="5D63940E"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pod nadzorem osoby odpowiedzialnej za środowisko OT; </w:t>
      </w:r>
    </w:p>
    <w:p w14:paraId="5033BD25"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z przygotowanym planem wycofania zmian. </w:t>
      </w:r>
    </w:p>
    <w:p w14:paraId="6BEC0908"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Przeprowadzenie testów poprawności wdrożonej segmentacji obejmujących co najmniej: </w:t>
      </w:r>
    </w:p>
    <w:p w14:paraId="59237AE1"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komunikacji dozwolonej; </w:t>
      </w:r>
    </w:p>
    <w:p w14:paraId="412DF70F"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blokowania komunikacji niedozwolonej; </w:t>
      </w:r>
    </w:p>
    <w:p w14:paraId="1B6BD4D1"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dostępu do usług serwerowych; </w:t>
      </w:r>
    </w:p>
    <w:p w14:paraId="12D00BA7"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dostępu administracyjnego; </w:t>
      </w:r>
    </w:p>
    <w:p w14:paraId="525BC236"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izolacji sieci gościnnej; </w:t>
      </w:r>
    </w:p>
    <w:p w14:paraId="25366277"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działania sieci kwarantanny; </w:t>
      </w:r>
    </w:p>
    <w:p w14:paraId="326C48B2"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komunikacji pomiędzy IT i OT; </w:t>
      </w:r>
    </w:p>
    <w:p w14:paraId="7F2DA9DB"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test działania usług po wprowadzeniu zmian. </w:t>
      </w:r>
    </w:p>
    <w:p w14:paraId="15DA248E"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Usunięcie albo wyłączenie nieużywanych reguł komunikacyjnych, tras, sieci VLAN i portów wyłącznie po uzyskaniu zgody Zamawiającego. </w:t>
      </w:r>
    </w:p>
    <w:p w14:paraId="6CB927EF"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Przekazanie Zamawiającemu wszystkich haseł, danych dostępowych oraz kopii konfiguracji zmodyfikowanych urządzeń. </w:t>
      </w:r>
    </w:p>
    <w:p w14:paraId="163DFF8D"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Sporządzenie dokumentacji powykonawczej zawierającej co najmniej: </w:t>
      </w:r>
    </w:p>
    <w:p w14:paraId="6381844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opis stanu przed wdrożeniem; </w:t>
      </w:r>
    </w:p>
    <w:p w14:paraId="7ABCC9F8"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opis docelowej architektury; </w:t>
      </w:r>
    </w:p>
    <w:p w14:paraId="379D2D0D"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schemat logiczny sieci; </w:t>
      </w:r>
    </w:p>
    <w:p w14:paraId="23D60C3D"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zestawienie sieci VLAN i adresacji; </w:t>
      </w:r>
    </w:p>
    <w:p w14:paraId="65A042B2"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macierz komunikacji; </w:t>
      </w:r>
    </w:p>
    <w:p w14:paraId="502B8BE4"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zestawienie skonfigurowanych reguł; </w:t>
      </w:r>
    </w:p>
    <w:p w14:paraId="31A292E1"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wykaz wykonanych zmian; </w:t>
      </w:r>
    </w:p>
    <w:p w14:paraId="44E98E8A"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wyniki testów; </w:t>
      </w:r>
    </w:p>
    <w:p w14:paraId="4F0E24F1"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kopie konfiguracji urządzeń; </w:t>
      </w:r>
    </w:p>
    <w:p w14:paraId="6CABFF19" w14:textId="77777777" w:rsidR="002B4A85" w:rsidRPr="00684EA8" w:rsidRDefault="002B4A85" w:rsidP="00684EA8">
      <w:pPr>
        <w:pStyle w:val="OPZBody"/>
        <w:widowControl w:val="0"/>
        <w:numPr>
          <w:ilvl w:val="1"/>
          <w:numId w:val="86"/>
        </w:numPr>
        <w:spacing w:after="0" w:line="276" w:lineRule="auto"/>
        <w:jc w:val="both"/>
        <w:rPr>
          <w:rFonts w:ascii="Cambria" w:eastAsia="Courier New" w:hAnsi="Cambria" w:cs="Calibri"/>
          <w:sz w:val="22"/>
        </w:rPr>
      </w:pPr>
      <w:r w:rsidRPr="00684EA8">
        <w:rPr>
          <w:rFonts w:ascii="Cambria" w:hAnsi="Cambria" w:cs="Calibri"/>
          <w:sz w:val="22"/>
        </w:rPr>
        <w:t xml:space="preserve">zalecenia dotyczące dalszego rozwoju segmentacji. </w:t>
      </w:r>
    </w:p>
    <w:p w14:paraId="1D666236"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 xml:space="preserve">Przekazanie dokumentacji powykonawczej w formacie PDF oraz w wersji edytowalnej w terminie do 14 dni od zakończenia wdrożenia. </w:t>
      </w:r>
    </w:p>
    <w:p w14:paraId="7BD27C78" w14:textId="77777777" w:rsidR="002B4A85" w:rsidRPr="00684EA8" w:rsidRDefault="002B4A85" w:rsidP="00684EA8">
      <w:pPr>
        <w:pStyle w:val="OPZBody"/>
        <w:widowControl w:val="0"/>
        <w:numPr>
          <w:ilvl w:val="0"/>
          <w:numId w:val="86"/>
        </w:numPr>
        <w:spacing w:after="0" w:line="276" w:lineRule="auto"/>
        <w:jc w:val="both"/>
        <w:rPr>
          <w:rFonts w:ascii="Cambria" w:eastAsia="Aptos" w:hAnsi="Cambria" w:cs="Calibri"/>
          <w:sz w:val="22"/>
        </w:rPr>
      </w:pPr>
      <w:r w:rsidRPr="00684EA8">
        <w:rPr>
          <w:rFonts w:ascii="Cambria" w:hAnsi="Cambria" w:cs="Calibri"/>
          <w:sz w:val="22"/>
        </w:rPr>
        <w:t>Wszystkie zmiany konfiguracyjne muszą być realizowane w siedzibie i pod nadzorem Zamawiającego. Prace nie mogą powodować nieuzgodnionych przerw w funkcjonowaniu sieci ani procesów technologicznych.</w:t>
      </w:r>
    </w:p>
    <w:p w14:paraId="05359CA4" w14:textId="77777777" w:rsidR="002B4A85" w:rsidRPr="00684EA8" w:rsidRDefault="002B4A85" w:rsidP="00684EA8">
      <w:pPr>
        <w:spacing w:after="0" w:line="276" w:lineRule="auto"/>
        <w:rPr>
          <w:rFonts w:cs="Calibri"/>
        </w:rPr>
      </w:pPr>
    </w:p>
    <w:p w14:paraId="67F81260" w14:textId="237C0900" w:rsidR="002B4A85" w:rsidRPr="00684EA8" w:rsidRDefault="002B4A85" w:rsidP="00684EA8">
      <w:pPr>
        <w:pStyle w:val="Nagwek2"/>
        <w:spacing w:line="276" w:lineRule="auto"/>
        <w:rPr>
          <w:rFonts w:ascii="Cambria" w:hAnsi="Cambria"/>
        </w:rPr>
      </w:pPr>
      <w:bookmarkStart w:id="78" w:name="_Toc235720702"/>
      <w:bookmarkStart w:id="79" w:name="_Toc237186186"/>
      <w:bookmarkStart w:id="80" w:name="_Toc237374639"/>
      <w:r w:rsidRPr="00684EA8">
        <w:rPr>
          <w:rFonts w:ascii="Cambria" w:hAnsi="Cambria"/>
        </w:rPr>
        <w:t>Audyt cyberbezpieczeństwa sieci IT/OT</w:t>
      </w:r>
      <w:bookmarkEnd w:id="78"/>
      <w:bookmarkEnd w:id="79"/>
      <w:bookmarkEnd w:id="80"/>
    </w:p>
    <w:p w14:paraId="32E5D33A" w14:textId="77777777" w:rsidR="002B4A85" w:rsidRPr="00684EA8" w:rsidRDefault="002B4A85"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 xml:space="preserve">Przedmiotem zamówienia jest wykonanie technicznego audytu cyberbezpieczeństwa infrastruktury sieciowej Zamawiającego, obejmującego środowiska IT oraz połączenia i elementy infrastruktury OT, ICS i </w:t>
      </w:r>
      <w:proofErr w:type="spellStart"/>
      <w:r w:rsidRPr="00684EA8">
        <w:rPr>
          <w:rFonts w:ascii="Cambria" w:hAnsi="Cambria" w:cs="Calibri"/>
          <w:sz w:val="22"/>
        </w:rPr>
        <w:t>IIoT</w:t>
      </w:r>
      <w:proofErr w:type="spellEnd"/>
      <w:r w:rsidRPr="00684EA8">
        <w:rPr>
          <w:rFonts w:ascii="Cambria" w:hAnsi="Cambria" w:cs="Calibri"/>
          <w:sz w:val="22"/>
        </w:rPr>
        <w:t>.</w:t>
      </w:r>
      <w:r w:rsidRPr="00684EA8">
        <w:rPr>
          <w:rFonts w:ascii="Cambria" w:eastAsia="Aptos" w:hAnsi="Cambria" w:cs="Calibri"/>
          <w:sz w:val="22"/>
        </w:rPr>
        <w:t xml:space="preserve"> </w:t>
      </w:r>
      <w:r w:rsidRPr="00684EA8">
        <w:rPr>
          <w:rFonts w:ascii="Cambria" w:hAnsi="Cambria" w:cs="Calibri"/>
          <w:sz w:val="22"/>
        </w:rPr>
        <w:t>Audyt powinien zostać wykonany po zakończeniu wdrożenia głównych rozwiązań technicznych i segmentacji sieci, tak aby umożliwić ocenę stanu powdrożeniowego.</w:t>
      </w:r>
    </w:p>
    <w:p w14:paraId="35E5368E" w14:textId="77777777" w:rsidR="002B4A85" w:rsidRPr="00684EA8" w:rsidRDefault="002B4A85"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Zakres usługi obejmuje:</w:t>
      </w:r>
    </w:p>
    <w:p w14:paraId="356AC14D"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lastRenderedPageBreak/>
        <w:t xml:space="preserve">Uzgodnienie z Zamawiającym: </w:t>
      </w:r>
    </w:p>
    <w:p w14:paraId="5B86670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zakresu adresacji sieciowej; </w:t>
      </w:r>
    </w:p>
    <w:p w14:paraId="4E2BA9B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lokalizacji objętych audytem; </w:t>
      </w:r>
    </w:p>
    <w:p w14:paraId="7C1AF5C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systemów i urządzeń podlegających ocenie; </w:t>
      </w:r>
    </w:p>
    <w:p w14:paraId="315479E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dopuszczalnych metod badania; </w:t>
      </w:r>
    </w:p>
    <w:p w14:paraId="10D5C19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terminów i okien serwisowych; </w:t>
      </w:r>
    </w:p>
    <w:p w14:paraId="73700DC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ograniczeń obowiązujących w środowisku OT, ICS i </w:t>
      </w:r>
      <w:proofErr w:type="spellStart"/>
      <w:r w:rsidRPr="00684EA8">
        <w:rPr>
          <w:rFonts w:ascii="Cambria" w:hAnsi="Cambria" w:cs="Calibri"/>
          <w:sz w:val="22"/>
        </w:rPr>
        <w:t>IIoT</w:t>
      </w:r>
      <w:proofErr w:type="spellEnd"/>
      <w:r w:rsidRPr="00684EA8">
        <w:rPr>
          <w:rFonts w:ascii="Cambria" w:hAnsi="Cambria" w:cs="Calibri"/>
          <w:sz w:val="22"/>
        </w:rPr>
        <w:t xml:space="preserve">; </w:t>
      </w:r>
    </w:p>
    <w:p w14:paraId="2CCC676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osób odpowiedzialnych za poszczególne obszary infrastruktury. </w:t>
      </w:r>
    </w:p>
    <w:p w14:paraId="38A890FF"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Analizę dokumentacji dotyczącej: </w:t>
      </w:r>
    </w:p>
    <w:p w14:paraId="35CF5CA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architektury fizycznej i logicznej sieci; </w:t>
      </w:r>
    </w:p>
    <w:p w14:paraId="6F22609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adresacji IP; </w:t>
      </w:r>
    </w:p>
    <w:p w14:paraId="14E0463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sieci VLAN; </w:t>
      </w:r>
    </w:p>
    <w:p w14:paraId="7AF373C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stref bezpieczeństwa; </w:t>
      </w:r>
    </w:p>
    <w:p w14:paraId="68AE003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reguł zapory sieciowej; </w:t>
      </w:r>
    </w:p>
    <w:p w14:paraId="764B5DA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list kontroli dostępu; </w:t>
      </w:r>
    </w:p>
    <w:p w14:paraId="4454AC6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sposobu dostępu administracyjnego; </w:t>
      </w:r>
    </w:p>
    <w:p w14:paraId="7F67CD0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połączeń zdalnych; </w:t>
      </w:r>
    </w:p>
    <w:p w14:paraId="4C307F6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połączeń pomiędzy środowiskami IT i OT; </w:t>
      </w:r>
    </w:p>
    <w:p w14:paraId="7B9526F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wyników inwentaryzacji aktywów; </w:t>
      </w:r>
    </w:p>
    <w:p w14:paraId="24052F5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dokumentacji wykonanej w ramach usługi segmentacji sieci. </w:t>
      </w:r>
    </w:p>
    <w:p w14:paraId="75F70E60"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zgodności stanu faktycznego z dokumentacją powykonawczą, w szczególności: </w:t>
      </w:r>
    </w:p>
    <w:p w14:paraId="21EF61E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istniejących segmentów sieci; </w:t>
      </w:r>
    </w:p>
    <w:p w14:paraId="778C8E0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skonfigurowanych sieci VLAN; </w:t>
      </w:r>
    </w:p>
    <w:p w14:paraId="6632511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routingu; </w:t>
      </w:r>
    </w:p>
    <w:p w14:paraId="335E3E4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stref bezpieczeństwa; </w:t>
      </w:r>
    </w:p>
    <w:p w14:paraId="41879F2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reguł komunikacji; </w:t>
      </w:r>
    </w:p>
    <w:p w14:paraId="0AF17CF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punktów styku sieci IT i OT; </w:t>
      </w:r>
    </w:p>
    <w:p w14:paraId="6D5351B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połączeń z Internetem i sieciami zewnętrznymi; </w:t>
      </w:r>
    </w:p>
    <w:p w14:paraId="3071BDD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urządzeń realizujących dostęp zdalny. </w:t>
      </w:r>
    </w:p>
    <w:p w14:paraId="168D4A36"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Audyt konfiguracji urządzeń sieciowych i bezpieczeństwa, obejmujący co najmniej: </w:t>
      </w:r>
    </w:p>
    <w:p w14:paraId="4564B05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przełączniki; </w:t>
      </w:r>
    </w:p>
    <w:p w14:paraId="42CCDDD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routery; </w:t>
      </w:r>
    </w:p>
    <w:p w14:paraId="4866F60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urządzenia firewall; </w:t>
      </w:r>
    </w:p>
    <w:p w14:paraId="30F8D5C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punkty dostępowe </w:t>
      </w:r>
      <w:proofErr w:type="spellStart"/>
      <w:r w:rsidRPr="00684EA8">
        <w:rPr>
          <w:rFonts w:ascii="Cambria" w:hAnsi="Cambria" w:cs="Calibri"/>
          <w:sz w:val="22"/>
        </w:rPr>
        <w:t>WiFi</w:t>
      </w:r>
      <w:proofErr w:type="spellEnd"/>
      <w:r w:rsidRPr="00684EA8">
        <w:rPr>
          <w:rFonts w:ascii="Cambria" w:hAnsi="Cambria" w:cs="Calibri"/>
          <w:sz w:val="22"/>
        </w:rPr>
        <w:t xml:space="preserve">; </w:t>
      </w:r>
    </w:p>
    <w:p w14:paraId="552E742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system NAC; </w:t>
      </w:r>
    </w:p>
    <w:p w14:paraId="722B113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urządzenia i bramy znajdujące się na styku IT i OT; </w:t>
      </w:r>
    </w:p>
    <w:p w14:paraId="793FB63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urządzenia dostępu zdalnego; </w:t>
      </w:r>
    </w:p>
    <w:p w14:paraId="1C3ED41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urządzenia sieci przemysłowej, o ile ich konfiguracja może zostać bezpiecznie udostępniona. </w:t>
      </w:r>
    </w:p>
    <w:p w14:paraId="315A79E7"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konfiguracji urządzeń pod kątem: </w:t>
      </w:r>
    </w:p>
    <w:p w14:paraId="770351B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stosowania bezpiecznych protokołów zarządzania; </w:t>
      </w:r>
    </w:p>
    <w:p w14:paraId="55626ED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wyłączenia usług nieużywanych; </w:t>
      </w:r>
    </w:p>
    <w:p w14:paraId="3C42D8B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wyłączenia protokołów przestarzałych i nieszyfrowanych; </w:t>
      </w:r>
    </w:p>
    <w:p w14:paraId="6B81B20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właściwego ograniczenia dostępu administracyjnego; </w:t>
      </w:r>
    </w:p>
    <w:p w14:paraId="6998DCC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stosowania indywidualnych kont administratorów; </w:t>
      </w:r>
    </w:p>
    <w:p w14:paraId="285A13A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integracji z centralnymi usługami uwierzytelniania; </w:t>
      </w:r>
    </w:p>
    <w:p w14:paraId="22B106A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stosowania odpowiednich mechanizmów uwierzytelniania; </w:t>
      </w:r>
    </w:p>
    <w:p w14:paraId="7C59CAE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rejestrowania działań administracyjnych; </w:t>
      </w:r>
    </w:p>
    <w:p w14:paraId="1BC8DDC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synchronizacji czasu; </w:t>
      </w:r>
    </w:p>
    <w:p w14:paraId="03F0CC1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lastRenderedPageBreak/>
        <w:t xml:space="preserve">przekazywania logów do systemu SIEM; </w:t>
      </w:r>
    </w:p>
    <w:p w14:paraId="47D1B1E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aktualności wersji </w:t>
      </w:r>
      <w:proofErr w:type="spellStart"/>
      <w:r w:rsidRPr="00684EA8">
        <w:rPr>
          <w:rFonts w:ascii="Cambria" w:hAnsi="Cambria" w:cs="Calibri"/>
          <w:sz w:val="22"/>
        </w:rPr>
        <w:t>firmware</w:t>
      </w:r>
      <w:proofErr w:type="spellEnd"/>
      <w:r w:rsidRPr="00684EA8">
        <w:rPr>
          <w:rFonts w:ascii="Cambria" w:hAnsi="Cambria" w:cs="Calibri"/>
          <w:sz w:val="22"/>
        </w:rPr>
        <w:t xml:space="preserve"> i oprogramowania; </w:t>
      </w:r>
    </w:p>
    <w:p w14:paraId="52A2727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zabezpieczenia kopii konfiguracji. </w:t>
      </w:r>
    </w:p>
    <w:p w14:paraId="3D0EE626"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segmentacji sieci, obejmującą: </w:t>
      </w:r>
    </w:p>
    <w:p w14:paraId="7FA0173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prawidłowość podziału na strefy; </w:t>
      </w:r>
    </w:p>
    <w:p w14:paraId="3BA8A4C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sieci użytkowników od sieci serwerowej; </w:t>
      </w:r>
    </w:p>
    <w:p w14:paraId="4FC5441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sieci administracyjnej; </w:t>
      </w:r>
    </w:p>
    <w:p w14:paraId="5DD15D1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systemu backupowego; </w:t>
      </w:r>
    </w:p>
    <w:p w14:paraId="43EC896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urządzeń bezpieczeństwa; </w:t>
      </w:r>
    </w:p>
    <w:p w14:paraId="645F222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sieci gościnnej; </w:t>
      </w:r>
    </w:p>
    <w:p w14:paraId="30AE432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urządzeń </w:t>
      </w:r>
      <w:proofErr w:type="spellStart"/>
      <w:r w:rsidRPr="00684EA8">
        <w:rPr>
          <w:rFonts w:ascii="Cambria" w:hAnsi="Cambria" w:cs="Calibri"/>
          <w:sz w:val="22"/>
        </w:rPr>
        <w:t>IoT</w:t>
      </w:r>
      <w:proofErr w:type="spellEnd"/>
      <w:r w:rsidRPr="00684EA8">
        <w:rPr>
          <w:rFonts w:ascii="Cambria" w:hAnsi="Cambria" w:cs="Calibri"/>
          <w:sz w:val="22"/>
        </w:rPr>
        <w:t xml:space="preserve"> i </w:t>
      </w:r>
      <w:proofErr w:type="spellStart"/>
      <w:r w:rsidRPr="00684EA8">
        <w:rPr>
          <w:rFonts w:ascii="Cambria" w:hAnsi="Cambria" w:cs="Calibri"/>
          <w:sz w:val="22"/>
        </w:rPr>
        <w:t>IIoT</w:t>
      </w:r>
      <w:proofErr w:type="spellEnd"/>
      <w:r w:rsidRPr="00684EA8">
        <w:rPr>
          <w:rFonts w:ascii="Cambria" w:hAnsi="Cambria" w:cs="Calibri"/>
          <w:sz w:val="22"/>
        </w:rPr>
        <w:t xml:space="preserve">; </w:t>
      </w:r>
    </w:p>
    <w:p w14:paraId="28531B3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środowiska OT i ICS; </w:t>
      </w:r>
    </w:p>
    <w:p w14:paraId="1747E3F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ograniczenie komunikacji pomiędzy strefami; </w:t>
      </w:r>
    </w:p>
    <w:p w14:paraId="3C019CE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funkcjonowanie strefy kwarantanny; </w:t>
      </w:r>
    </w:p>
    <w:p w14:paraId="24EC19E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zgodność reguł komunikacji z zatwierdzoną macierzą przepływów. </w:t>
      </w:r>
    </w:p>
    <w:p w14:paraId="10AAE600"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czy pomiędzy strefami stosowana jest zasada: </w:t>
      </w:r>
    </w:p>
    <w:p w14:paraId="0746462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domyślnego blokowania komunikacji; </w:t>
      </w:r>
    </w:p>
    <w:p w14:paraId="2DFCEEF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dopuszczania wyłącznie wymaganych połączeń; </w:t>
      </w:r>
    </w:p>
    <w:p w14:paraId="5B68ACE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ograniczania ruchu do niezbędnych adresów, protokołów i portów; </w:t>
      </w:r>
    </w:p>
    <w:p w14:paraId="59BD3F8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dokumentowania uzasadnienia dla dopuszczonej komunikacji. </w:t>
      </w:r>
    </w:p>
    <w:p w14:paraId="4C3C022D"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bezpieczeństwa dostępu do sieci, obejmującą: </w:t>
      </w:r>
    </w:p>
    <w:p w14:paraId="352C5F2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stosowanie IEEE 802.1X; </w:t>
      </w:r>
    </w:p>
    <w:p w14:paraId="024B16B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współpracę przełączników i punktów dostępowych z systemem NAC; </w:t>
      </w:r>
    </w:p>
    <w:p w14:paraId="15B413A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uwierzytelnianie urządzeń nieobsługujących IEEE 802.1X; </w:t>
      </w:r>
    </w:p>
    <w:p w14:paraId="3862899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dynamiczne przypisywanie sieci VLAN; </w:t>
      </w:r>
    </w:p>
    <w:p w14:paraId="374659B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funkcjonowanie sieci kwarantanny; </w:t>
      </w:r>
    </w:p>
    <w:p w14:paraId="20ECFA8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zabezpieczenia portów przełączników; </w:t>
      </w:r>
    </w:p>
    <w:p w14:paraId="3E54E61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wykrywanie nieautoryzowanych urządzeń; </w:t>
      </w:r>
    </w:p>
    <w:p w14:paraId="5A0BC54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obsługę nieudanych prób uwierzytelnienia. </w:t>
      </w:r>
    </w:p>
    <w:p w14:paraId="109C85EC"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Audyt bezpieczeństwa sieci bezprzewodowej, obejmujący: </w:t>
      </w:r>
    </w:p>
    <w:p w14:paraId="5FCA60A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wykorzystywane standardy szyfrowania; </w:t>
      </w:r>
    </w:p>
    <w:p w14:paraId="71EA260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stosowanie WPA3-Enterprise; </w:t>
      </w:r>
    </w:p>
    <w:p w14:paraId="3EC0D79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integrację z serwerem RADIUS; </w:t>
      </w:r>
    </w:p>
    <w:p w14:paraId="071AC26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stosowanie IEEE 802.1X; </w:t>
      </w:r>
    </w:p>
    <w:p w14:paraId="28A08C0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oddzielenie sieci pracowników i gości; </w:t>
      </w:r>
    </w:p>
    <w:p w14:paraId="32290BF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izolację klientów; </w:t>
      </w:r>
    </w:p>
    <w:p w14:paraId="6BBCBC4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dostęp sieci gościnnej do zasobów wewnętrznych; </w:t>
      </w:r>
    </w:p>
    <w:p w14:paraId="428FB67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wykrywanie nieautoryzowanych punktów dostępowych; </w:t>
      </w:r>
    </w:p>
    <w:p w14:paraId="1E573EB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bezpieczeństwo zarządzania punktem dostępowym. </w:t>
      </w:r>
    </w:p>
    <w:p w14:paraId="140D72EF"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Audyt styku środowisk IT i OT, obejmujący: </w:t>
      </w:r>
    </w:p>
    <w:p w14:paraId="62FEF1B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identyfikację wszystkich połączeń pomiędzy IT i OT; </w:t>
      </w:r>
    </w:p>
    <w:p w14:paraId="698D0BB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zasadności każdego połączenia; </w:t>
      </w:r>
    </w:p>
    <w:p w14:paraId="6306874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weryfikację kontroli ruchu; </w:t>
      </w:r>
    </w:p>
    <w:p w14:paraId="0C81746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dostępu administracyjnego do środowiska OT; </w:t>
      </w:r>
    </w:p>
    <w:p w14:paraId="5D5C898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dostępu dostawców i serwisantów; </w:t>
      </w:r>
    </w:p>
    <w:p w14:paraId="421523F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weryfikację mechanizmów rejestrowania sesji; </w:t>
      </w:r>
    </w:p>
    <w:p w14:paraId="401264D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stosowania stacji przesiadkowej; </w:t>
      </w:r>
    </w:p>
    <w:p w14:paraId="1CB48F3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identyfikację bezpośrednich połączeń omijających zabezpieczenia; </w:t>
      </w:r>
    </w:p>
    <w:p w14:paraId="55E5E58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separacji krytycznych urządzeń technologicznych. </w:t>
      </w:r>
    </w:p>
    <w:p w14:paraId="6FA42624"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lastRenderedPageBreak/>
        <w:t xml:space="preserve">Identyfikację urządzeń i usług dostępnych w sieci poprzez bezpieczne metody, obejmujące: </w:t>
      </w:r>
    </w:p>
    <w:p w14:paraId="07581DB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analizę tabel urządzeń sieciowych; </w:t>
      </w:r>
    </w:p>
    <w:p w14:paraId="5A78482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analizę logów; </w:t>
      </w:r>
    </w:p>
    <w:p w14:paraId="5374B7C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analizę danych z systemu monitorowania; </w:t>
      </w:r>
    </w:p>
    <w:p w14:paraId="3FBAAB8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analizę danych z NAC; </w:t>
      </w:r>
    </w:p>
    <w:p w14:paraId="77522A6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kontrolowane skanowanie środowiska IT; </w:t>
      </w:r>
    </w:p>
    <w:p w14:paraId="2631E0F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pasywną analizę środowiska OT; </w:t>
      </w:r>
    </w:p>
    <w:p w14:paraId="6290A0C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porównanie wyników z rejestrem aktywów. </w:t>
      </w:r>
    </w:p>
    <w:p w14:paraId="6174B07B"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Przeprowadzenie kontrolowanego skanowania podatności środowiska IT, obejmującego co najmniej: </w:t>
      </w:r>
    </w:p>
    <w:p w14:paraId="54A355B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serwery; </w:t>
      </w:r>
    </w:p>
    <w:p w14:paraId="191D4BE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urządzenia sieciowe; </w:t>
      </w:r>
    </w:p>
    <w:p w14:paraId="13F62D7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urządzenia bezpieczeństwa; </w:t>
      </w:r>
    </w:p>
    <w:p w14:paraId="663A354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systemy zarządzające; </w:t>
      </w:r>
    </w:p>
    <w:p w14:paraId="621B780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wybrane stacje administracyjne; </w:t>
      </w:r>
    </w:p>
    <w:p w14:paraId="52D79E9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usługi dostępne z sieci wewnętrznej; </w:t>
      </w:r>
    </w:p>
    <w:p w14:paraId="34EB299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usługi publicznie dostępne, jeżeli należą do Zamawiającego. </w:t>
      </w:r>
    </w:p>
    <w:p w14:paraId="3CA69A69"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Skanowanie podatności musi zostać wykonane: </w:t>
      </w:r>
    </w:p>
    <w:p w14:paraId="5E7E75D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 uzgodnionym zakresie adresów; </w:t>
      </w:r>
    </w:p>
    <w:p w14:paraId="347BFF8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 pomocą aktualnych baz podatności; </w:t>
      </w:r>
    </w:p>
    <w:p w14:paraId="1406443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 ograniczeniem wpływu na działanie systemów; </w:t>
      </w:r>
    </w:p>
    <w:p w14:paraId="4F72F27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 uzgodnionym oknie czasowym; </w:t>
      </w:r>
    </w:p>
    <w:p w14:paraId="07CC202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bez prowadzenia ataków powodujących utratę dostępności; </w:t>
      </w:r>
    </w:p>
    <w:p w14:paraId="3CF9A9F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bez trwałej zmiany konfiguracji badanego urządzenia. </w:t>
      </w:r>
    </w:p>
    <w:p w14:paraId="50F96A7A"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 środowisku OT, ICS i </w:t>
      </w:r>
      <w:proofErr w:type="spellStart"/>
      <w:r w:rsidRPr="00684EA8">
        <w:rPr>
          <w:rFonts w:ascii="Cambria" w:hAnsi="Cambria" w:cs="Calibri"/>
          <w:sz w:val="22"/>
        </w:rPr>
        <w:t>IIoT</w:t>
      </w:r>
      <w:proofErr w:type="spellEnd"/>
      <w:r w:rsidRPr="00684EA8">
        <w:rPr>
          <w:rFonts w:ascii="Cambria" w:hAnsi="Cambria" w:cs="Calibri"/>
          <w:sz w:val="22"/>
        </w:rPr>
        <w:t xml:space="preserve"> podstawowymi metodami badania muszą być: </w:t>
      </w:r>
    </w:p>
    <w:p w14:paraId="0B76A1B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analiza dokumentacji; </w:t>
      </w:r>
    </w:p>
    <w:p w14:paraId="6125AED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analiza konfiguracji; </w:t>
      </w:r>
    </w:p>
    <w:p w14:paraId="7DB10FA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analiza danych z systemów monitorowania; </w:t>
      </w:r>
    </w:p>
    <w:p w14:paraId="0CB321B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analiza logów; </w:t>
      </w:r>
    </w:p>
    <w:p w14:paraId="4F21101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pasywna obserwacja komunikacji; </w:t>
      </w:r>
    </w:p>
    <w:p w14:paraId="42724AE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wywiady z osobami odpowiedzialnymi; </w:t>
      </w:r>
    </w:p>
    <w:p w14:paraId="35B1050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fizyczna identyfikacja urządzeń. </w:t>
      </w:r>
    </w:p>
    <w:p w14:paraId="631B5182"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Aktywne skanowanie urządzeń OT, ICS i </w:t>
      </w:r>
      <w:proofErr w:type="spellStart"/>
      <w:r w:rsidRPr="00684EA8">
        <w:rPr>
          <w:rFonts w:ascii="Cambria" w:hAnsi="Cambria" w:cs="Calibri"/>
          <w:sz w:val="22"/>
        </w:rPr>
        <w:t>IIoT</w:t>
      </w:r>
      <w:proofErr w:type="spellEnd"/>
      <w:r w:rsidRPr="00684EA8">
        <w:rPr>
          <w:rFonts w:ascii="Cambria" w:hAnsi="Cambria" w:cs="Calibri"/>
          <w:sz w:val="22"/>
        </w:rPr>
        <w:t xml:space="preserve"> może zostać wykonane wyłącznie: </w:t>
      </w:r>
    </w:p>
    <w:p w14:paraId="2A12D24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 przedstawieniu szczegółowych parametrów badania; </w:t>
      </w:r>
    </w:p>
    <w:p w14:paraId="2F18BBE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 ocenie ryzyka dla procesu technologicznego; </w:t>
      </w:r>
    </w:p>
    <w:p w14:paraId="62EDD19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 uzyskaniu pisemnej zgody Zamawiającego; </w:t>
      </w:r>
    </w:p>
    <w:p w14:paraId="588EF9B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 uzgodnionym oknie serwisowym; </w:t>
      </w:r>
    </w:p>
    <w:p w14:paraId="000F4D4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pod nadzorem osoby odpowiedzialnej za środowisko OT. </w:t>
      </w:r>
    </w:p>
    <w:p w14:paraId="66148E88"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 ramach audytu nie wolno wykonywać w środowisku OT działań mogących: </w:t>
      </w:r>
    </w:p>
    <w:p w14:paraId="3DACED4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zatrzymać urządzenie; </w:t>
      </w:r>
    </w:p>
    <w:p w14:paraId="2E174CD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zmienić jego konfigurację; </w:t>
      </w:r>
    </w:p>
    <w:p w14:paraId="4EEB35E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spowodować restart; </w:t>
      </w:r>
    </w:p>
    <w:p w14:paraId="307FFDC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zakłócić proces technologiczny; </w:t>
      </w:r>
    </w:p>
    <w:p w14:paraId="3937250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doprowadzić do utraty danych; </w:t>
      </w:r>
    </w:p>
    <w:p w14:paraId="1394CC7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wpłynąć na bezpieczeństwo ludzi lub infrastruktury; </w:t>
      </w:r>
    </w:p>
    <w:p w14:paraId="4E75F22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wykorzystać podatność w sposób mogący naruszyć ciągłość działania. </w:t>
      </w:r>
    </w:p>
    <w:p w14:paraId="1DD705EE"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bezpieczeństwa usług administracyjnych, w tym: </w:t>
      </w:r>
    </w:p>
    <w:p w14:paraId="5D0B2D7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SSH; </w:t>
      </w:r>
    </w:p>
    <w:p w14:paraId="10DB017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HTTPS; </w:t>
      </w:r>
    </w:p>
    <w:p w14:paraId="3CD3518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lastRenderedPageBreak/>
        <w:t xml:space="preserve">RDP; </w:t>
      </w:r>
    </w:p>
    <w:p w14:paraId="11EA623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VPN; </w:t>
      </w:r>
    </w:p>
    <w:p w14:paraId="67C75D4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SNMP; </w:t>
      </w:r>
    </w:p>
    <w:p w14:paraId="66516F1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interfejsów zarządzających urządzeń; </w:t>
      </w:r>
    </w:p>
    <w:p w14:paraId="5D1E9A9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dostępu do konsol systemów </w:t>
      </w:r>
      <w:proofErr w:type="spellStart"/>
      <w:r w:rsidRPr="00684EA8">
        <w:rPr>
          <w:rFonts w:ascii="Cambria" w:hAnsi="Cambria" w:cs="Calibri"/>
          <w:sz w:val="22"/>
        </w:rPr>
        <w:t>wirtualizacyjnych</w:t>
      </w:r>
      <w:proofErr w:type="spellEnd"/>
      <w:r w:rsidRPr="00684EA8">
        <w:rPr>
          <w:rFonts w:ascii="Cambria" w:hAnsi="Cambria" w:cs="Calibri"/>
          <w:sz w:val="22"/>
        </w:rPr>
        <w:t xml:space="preserve">; </w:t>
      </w:r>
    </w:p>
    <w:p w14:paraId="7A1D94A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dostępu do systemu backupowego; </w:t>
      </w:r>
    </w:p>
    <w:p w14:paraId="5BDBD56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dostępu do systemów SIEM, SOAR i NAC. </w:t>
      </w:r>
    </w:p>
    <w:p w14:paraId="1B96C66F"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mechanizmów ochrony przed typowymi zagrożeniami sieciowymi, obejmującą w szczególności: </w:t>
      </w:r>
    </w:p>
    <w:p w14:paraId="0247470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podszywanie się pod adresy IP i MAC; </w:t>
      </w:r>
    </w:p>
    <w:p w14:paraId="037C7B9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nieautoryzowane serwery DHCP; </w:t>
      </w:r>
    </w:p>
    <w:p w14:paraId="599DEB2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ataki na protokół ARP; </w:t>
      </w:r>
    </w:p>
    <w:p w14:paraId="1A52465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pętle sieciowe; </w:t>
      </w:r>
    </w:p>
    <w:p w14:paraId="61606D3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nieautoryzowane podłączenie urządzeń; </w:t>
      </w:r>
    </w:p>
    <w:p w14:paraId="4B4A9E0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niekontrolowany ruch pomiędzy sieciami VLAN; </w:t>
      </w:r>
    </w:p>
    <w:p w14:paraId="089CBA6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przejęcie lub nadużycie kont administracyjnych; </w:t>
      </w:r>
    </w:p>
    <w:p w14:paraId="7FA8993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wykorzystanie niezabezpieczonych usług zarządzania. </w:t>
      </w:r>
    </w:p>
    <w:p w14:paraId="020A1CD0"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Weryfikację logowania i monitorowania zdarzeń, obejmującą: </w:t>
      </w:r>
    </w:p>
    <w:p w14:paraId="58FFFE9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kompletność źródeł logów; </w:t>
      </w:r>
    </w:p>
    <w:p w14:paraId="6FD725C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synchronizację czasu; </w:t>
      </w:r>
    </w:p>
    <w:p w14:paraId="2BD106E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przekazywanie logów do SIEM; </w:t>
      </w:r>
    </w:p>
    <w:p w14:paraId="0D01B99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rejestrowanie prób uwierzytelnienia; </w:t>
      </w:r>
    </w:p>
    <w:p w14:paraId="16396CC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rejestrowanie zmian konfiguracji; </w:t>
      </w:r>
    </w:p>
    <w:p w14:paraId="340F24D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rejestrowanie dostępu administracyjnego; </w:t>
      </w:r>
    </w:p>
    <w:p w14:paraId="4404894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rejestrowanie ruchu pomiędzy krytycznymi strefami; </w:t>
      </w:r>
    </w:p>
    <w:p w14:paraId="7D12F50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właściwy czas przechowywania logów; </w:t>
      </w:r>
    </w:p>
    <w:p w14:paraId="5B4E188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możliwość powiązania zdarzenia z użytkownikiem lub urządzeniem. </w:t>
      </w:r>
    </w:p>
    <w:p w14:paraId="5E0EF17E"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Przeprowadzenie testów weryfikujących wybrane mechanizmy bezpieczeństwa, obejmujących co najmniej: </w:t>
      </w:r>
    </w:p>
    <w:p w14:paraId="7E53467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próbę komunikacji pomiędzy odseparowanymi strefami; </w:t>
      </w:r>
    </w:p>
    <w:p w14:paraId="5BC2247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próbę dostępu do sieci przez nieuwierzytelnione urządzenie; </w:t>
      </w:r>
    </w:p>
    <w:p w14:paraId="41FD7A6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weryfikację przypisania urządzenia do kwarantanny; </w:t>
      </w:r>
    </w:p>
    <w:p w14:paraId="344D18A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próbę dostępu administracyjnego spoza wydzielonej sieci; </w:t>
      </w:r>
    </w:p>
    <w:p w14:paraId="0CB7C61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test izolacji sieci gościnnej; </w:t>
      </w:r>
    </w:p>
    <w:p w14:paraId="0136364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test blokowania nieautoryzowanej komunikacji pomiędzy IT i OT; </w:t>
      </w:r>
    </w:p>
    <w:p w14:paraId="17CCC27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weryfikację generowania zdarzeń w systemie SIEM. </w:t>
      </w:r>
    </w:p>
    <w:p w14:paraId="254D416D"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Testy nie mogą obejmować: </w:t>
      </w:r>
    </w:p>
    <w:p w14:paraId="1FD3AAA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lang w:val="en-US"/>
        </w:rPr>
      </w:pPr>
      <w:proofErr w:type="spellStart"/>
      <w:r w:rsidRPr="00684EA8">
        <w:rPr>
          <w:rFonts w:ascii="Cambria" w:hAnsi="Cambria" w:cs="Calibri"/>
          <w:sz w:val="22"/>
          <w:lang w:val="en-US"/>
        </w:rPr>
        <w:t>ataków</w:t>
      </w:r>
      <w:proofErr w:type="spellEnd"/>
      <w:r w:rsidRPr="00684EA8">
        <w:rPr>
          <w:rFonts w:ascii="Cambria" w:hAnsi="Cambria" w:cs="Calibri"/>
          <w:sz w:val="22"/>
          <w:lang w:val="en-US"/>
        </w:rPr>
        <w:t xml:space="preserve"> </w:t>
      </w:r>
      <w:proofErr w:type="spellStart"/>
      <w:r w:rsidRPr="00684EA8">
        <w:rPr>
          <w:rFonts w:ascii="Cambria" w:hAnsi="Cambria" w:cs="Calibri"/>
          <w:sz w:val="22"/>
          <w:lang w:val="en-US"/>
        </w:rPr>
        <w:t>typu</w:t>
      </w:r>
      <w:proofErr w:type="spellEnd"/>
      <w:r w:rsidRPr="00684EA8">
        <w:rPr>
          <w:rFonts w:ascii="Cambria" w:hAnsi="Cambria" w:cs="Calibri"/>
          <w:sz w:val="22"/>
          <w:lang w:val="en-US"/>
        </w:rPr>
        <w:t xml:space="preserve"> denial of service; </w:t>
      </w:r>
    </w:p>
    <w:p w14:paraId="1647C0A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celowego uszkadzania danych; </w:t>
      </w:r>
    </w:p>
    <w:p w14:paraId="59B5691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trwałego przejmowania kont; </w:t>
      </w:r>
    </w:p>
    <w:p w14:paraId="1F8C967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instalacji trwałego złośliwego oprogramowania; </w:t>
      </w:r>
    </w:p>
    <w:p w14:paraId="6F74465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nieuzgodnionych prób socjotechnicznych; </w:t>
      </w:r>
    </w:p>
    <w:p w14:paraId="5ABC4B6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działań poza zakresem pisemnie zatwierdzonym przez Zamawiającego. </w:t>
      </w:r>
    </w:p>
    <w:p w14:paraId="04A5A4BC"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Klasyfikację wykrytych nieprawidłowości co najmniej według poziomów: </w:t>
      </w:r>
    </w:p>
    <w:p w14:paraId="61AD6C8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krytyczny; </w:t>
      </w:r>
    </w:p>
    <w:p w14:paraId="5528712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wysoki; </w:t>
      </w:r>
    </w:p>
    <w:p w14:paraId="0B8981F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średni; </w:t>
      </w:r>
    </w:p>
    <w:p w14:paraId="354ACAC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niski; </w:t>
      </w:r>
    </w:p>
    <w:p w14:paraId="1152E28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informacyjny. </w:t>
      </w:r>
    </w:p>
    <w:p w14:paraId="33CA3163"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lastRenderedPageBreak/>
        <w:t xml:space="preserve">Dla każdej nieprawidłowości Wykonawca musi podać: </w:t>
      </w:r>
    </w:p>
    <w:p w14:paraId="6ED5679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nazwę i opis; </w:t>
      </w:r>
    </w:p>
    <w:p w14:paraId="0BF4411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dotknięte aktywa; </w:t>
      </w:r>
    </w:p>
    <w:p w14:paraId="347291A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dowody potwierdzające występowanie; </w:t>
      </w:r>
    </w:p>
    <w:p w14:paraId="2A49D21D"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możliwe skutki; </w:t>
      </w:r>
    </w:p>
    <w:p w14:paraId="6D0E6957"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prawdopodobieństwo wykorzystania; </w:t>
      </w:r>
    </w:p>
    <w:p w14:paraId="5CEC216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poziom ryzyka; </w:t>
      </w:r>
    </w:p>
    <w:p w14:paraId="69CA040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zalecane działanie naprawcze; </w:t>
      </w:r>
    </w:p>
    <w:p w14:paraId="060915F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priorytet i proponowany termin usunięcia; </w:t>
      </w:r>
    </w:p>
    <w:p w14:paraId="259CC95A"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odniesienie do powszechnie stosowanej klasyfikacji podatności, jeżeli ma zastosowanie. </w:t>
      </w:r>
    </w:p>
    <w:p w14:paraId="0AE537A6"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 przypadku wykrycia podatności krytycznej albo aktywnego zagrożenia Wykonawca musi: </w:t>
      </w:r>
    </w:p>
    <w:p w14:paraId="1694866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niezwłocznie poinformować wskazanego przedstawiciela Zamawiającego; </w:t>
      </w:r>
    </w:p>
    <w:p w14:paraId="5AF46ED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przekazać podstawowe informacje o zagrożeniu; </w:t>
      </w:r>
    </w:p>
    <w:p w14:paraId="6E4BFC2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wskazać tymczasowe działania ograniczające ryzyko; </w:t>
      </w:r>
    </w:p>
    <w:p w14:paraId="74152EC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 czekać z informacją do przekazania raportu końcowego. </w:t>
      </w:r>
    </w:p>
    <w:p w14:paraId="6BB11EA6"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Sporządzenie raportu technicznego zawierającego co najmniej: </w:t>
      </w:r>
    </w:p>
    <w:p w14:paraId="04F1BEB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zakres i metodykę audytu; </w:t>
      </w:r>
    </w:p>
    <w:p w14:paraId="492E486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ograniczenia przeprowadzonych prac; </w:t>
      </w:r>
    </w:p>
    <w:p w14:paraId="0F9D3E3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opis badanego środowiska; </w:t>
      </w:r>
    </w:p>
    <w:p w14:paraId="1E6780F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wykaz wykorzystanych narzędzi; </w:t>
      </w:r>
    </w:p>
    <w:p w14:paraId="03CA7EA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wykaz zidentyfikowanych podatności i nieprawidłowości; </w:t>
      </w:r>
    </w:p>
    <w:p w14:paraId="0A69DC7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dowody techniczne; </w:t>
      </w:r>
    </w:p>
    <w:p w14:paraId="1A3B3DC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klasyfikację ryzyka; </w:t>
      </w:r>
    </w:p>
    <w:p w14:paraId="6DBE143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rekomendacje naprawcze; </w:t>
      </w:r>
    </w:p>
    <w:p w14:paraId="301A9E2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proponowany harmonogram usuwania nieprawidłowości; </w:t>
      </w:r>
    </w:p>
    <w:p w14:paraId="0831468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segmentacji sieci; </w:t>
      </w:r>
    </w:p>
    <w:p w14:paraId="656ABFF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bezpieczeństwa styku IT i OT; </w:t>
      </w:r>
    </w:p>
    <w:p w14:paraId="4B545A2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dostępu administracyjnego i zdalnego; </w:t>
      </w:r>
    </w:p>
    <w:p w14:paraId="7E134CB3"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ocenę mechanizmów monitorowania i rejestrowania. </w:t>
      </w:r>
    </w:p>
    <w:p w14:paraId="45727A9E"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Sporządzenie streszczenia zarządczego zawierającego: </w:t>
      </w:r>
    </w:p>
    <w:p w14:paraId="53D6E88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ogólną ocenę poziomu bezpieczeństwa sieci; </w:t>
      </w:r>
    </w:p>
    <w:p w14:paraId="76A3307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najważniejsze ryzyka; </w:t>
      </w:r>
    </w:p>
    <w:p w14:paraId="6D86887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wykaz ustaleń krytycznych i wysokich; </w:t>
      </w:r>
    </w:p>
    <w:p w14:paraId="5D2E0B3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wpływ ustaleń na ciągłość działania; </w:t>
      </w:r>
    </w:p>
    <w:p w14:paraId="4A71B3B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priorytety działań naprawczych; </w:t>
      </w:r>
    </w:p>
    <w:p w14:paraId="0708792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rekomendacje krótkoterminowe i długoterminowe. </w:t>
      </w:r>
    </w:p>
    <w:p w14:paraId="6B1CA8CE"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Przekazanie raportu: </w:t>
      </w:r>
    </w:p>
    <w:p w14:paraId="4584C64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 formacie PDF; </w:t>
      </w:r>
    </w:p>
    <w:p w14:paraId="11B814F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 formacie edytowalnym; </w:t>
      </w:r>
    </w:p>
    <w:p w14:paraId="5E09533F"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wraz z tabelą ustaleń w formacie XLSX lub CSV; </w:t>
      </w:r>
    </w:p>
    <w:p w14:paraId="26CB79F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 sposób zaszyfrowany albo na zaszyfrowanym nośniku. </w:t>
      </w:r>
    </w:p>
    <w:p w14:paraId="6712F004"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Przeprowadzenie spotkania podsumowującego, podczas którego Wykonawca: </w:t>
      </w:r>
    </w:p>
    <w:p w14:paraId="5C8EA9E2"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przedstawi najważniejsze ustalenia; </w:t>
      </w:r>
    </w:p>
    <w:p w14:paraId="68183A89"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omówi ryzyka; </w:t>
      </w:r>
    </w:p>
    <w:p w14:paraId="048A8825"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wyjaśni zalecenia; </w:t>
      </w:r>
    </w:p>
    <w:p w14:paraId="519595E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odpowie na pytania Zamawiającego; </w:t>
      </w:r>
    </w:p>
    <w:p w14:paraId="72A4D46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uzgodni priorytety działań naprawczych. </w:t>
      </w:r>
    </w:p>
    <w:p w14:paraId="38753535"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 ramach odbioru Wykonawca poprawi: </w:t>
      </w:r>
    </w:p>
    <w:p w14:paraId="0386F851"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lastRenderedPageBreak/>
        <w:t xml:space="preserve">błędy merytoryczne; </w:t>
      </w:r>
    </w:p>
    <w:p w14:paraId="6BF0E888"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niezgodności pomiędzy raportem a materiałem dowodowym; </w:t>
      </w:r>
    </w:p>
    <w:p w14:paraId="14159096"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niejasne lub niewykonalne rekomendacje; </w:t>
      </w:r>
    </w:p>
    <w:p w14:paraId="1A58829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braki formalne wskazane przez Zamawiającego. </w:t>
      </w:r>
    </w:p>
    <w:p w14:paraId="50979CBF"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Audyt zostanie uznany za wykonany po: </w:t>
      </w:r>
    </w:p>
    <w:p w14:paraId="636531D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przekazaniu wszystkich wymaganych raportów i załączników; </w:t>
      </w:r>
    </w:p>
    <w:p w14:paraId="3C34DE04"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przeprowadzeniu spotkania podsumowującego; </w:t>
      </w:r>
    </w:p>
    <w:p w14:paraId="5336170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uwzględnieniu uzasadnionych uwag Zamawiającego; </w:t>
      </w:r>
    </w:p>
    <w:p w14:paraId="5D1EE7C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podpisaniu protokołu odbioru. </w:t>
      </w:r>
    </w:p>
    <w:p w14:paraId="05AF5F0B"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Wykonawca oraz osoby wykonujące audyt muszą: </w:t>
      </w:r>
    </w:p>
    <w:p w14:paraId="33DDEBFC"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zachować poufność informacji; </w:t>
      </w:r>
    </w:p>
    <w:p w14:paraId="63B2E4DB"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stosować bezpieczne metody przechowywania materiałów; </w:t>
      </w:r>
    </w:p>
    <w:p w14:paraId="61029C3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nie przekazywać danych do zewnętrznych usług bez zgody Zamawiającego; </w:t>
      </w:r>
    </w:p>
    <w:p w14:paraId="3C30EBF0"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usunąć robocze kopie danych po zakończeniu odbioru; </w:t>
      </w:r>
    </w:p>
    <w:p w14:paraId="3BD821DE" w14:textId="77777777" w:rsidR="002B4A85" w:rsidRPr="00684EA8" w:rsidRDefault="002B4A85" w:rsidP="00684EA8">
      <w:pPr>
        <w:pStyle w:val="OPZBody"/>
        <w:widowControl w:val="0"/>
        <w:numPr>
          <w:ilvl w:val="1"/>
          <w:numId w:val="87"/>
        </w:numPr>
        <w:spacing w:after="0" w:line="276" w:lineRule="auto"/>
        <w:jc w:val="both"/>
        <w:rPr>
          <w:rFonts w:ascii="Cambria" w:eastAsia="Courier New" w:hAnsi="Cambria" w:cs="Calibri"/>
          <w:sz w:val="22"/>
        </w:rPr>
      </w:pPr>
      <w:r w:rsidRPr="00684EA8">
        <w:rPr>
          <w:rFonts w:ascii="Cambria" w:hAnsi="Cambria" w:cs="Calibri"/>
          <w:sz w:val="22"/>
        </w:rPr>
        <w:t xml:space="preserve">przekazać oświadczenie o usunięciu danych. </w:t>
      </w:r>
    </w:p>
    <w:p w14:paraId="6D9806A8"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 xml:space="preserve">Audyt powinien zostać wykonany przez osobę posiadającą doświadczenie w technicznych audytach sieci IT, a w części dotyczącej OT – doświadczenie w ocenie bezpieczeństwa środowisk przemysłowych lub technologicznych. </w:t>
      </w:r>
    </w:p>
    <w:p w14:paraId="7C444008" w14:textId="77777777" w:rsidR="002B4A85" w:rsidRPr="00684EA8" w:rsidRDefault="002B4A85" w:rsidP="00684EA8">
      <w:pPr>
        <w:pStyle w:val="OPZBody"/>
        <w:widowControl w:val="0"/>
        <w:numPr>
          <w:ilvl w:val="0"/>
          <w:numId w:val="87"/>
        </w:numPr>
        <w:spacing w:after="0" w:line="276" w:lineRule="auto"/>
        <w:jc w:val="both"/>
        <w:rPr>
          <w:rFonts w:ascii="Cambria" w:eastAsia="Aptos" w:hAnsi="Cambria" w:cs="Calibri"/>
          <w:sz w:val="22"/>
        </w:rPr>
      </w:pPr>
      <w:r w:rsidRPr="00684EA8">
        <w:rPr>
          <w:rFonts w:ascii="Cambria" w:hAnsi="Cambria" w:cs="Calibri"/>
          <w:sz w:val="22"/>
        </w:rPr>
        <w:t>Audyt musi zostać przeprowadzony przez inną osobę niż osoba bezpośrednio konfigurująca oceniane urządzenia.</w:t>
      </w:r>
    </w:p>
    <w:p w14:paraId="231B4CBE" w14:textId="77777777" w:rsidR="002B4A85" w:rsidRPr="00684EA8" w:rsidRDefault="002B4A85" w:rsidP="00684EA8">
      <w:pPr>
        <w:spacing w:after="0" w:line="276" w:lineRule="auto"/>
        <w:rPr>
          <w:rFonts w:cs="Calibri"/>
        </w:rPr>
      </w:pPr>
    </w:p>
    <w:p w14:paraId="1EC660B5" w14:textId="0C97A499" w:rsidR="00FF5265" w:rsidRPr="00684EA8" w:rsidRDefault="00FF5265" w:rsidP="00684EA8">
      <w:pPr>
        <w:pStyle w:val="Nagwek2"/>
        <w:spacing w:line="276" w:lineRule="auto"/>
        <w:rPr>
          <w:rFonts w:ascii="Cambria" w:hAnsi="Cambria"/>
        </w:rPr>
      </w:pPr>
      <w:bookmarkStart w:id="81" w:name="_Toc237374640"/>
      <w:r w:rsidRPr="00684EA8">
        <w:rPr>
          <w:rFonts w:ascii="Cambria" w:hAnsi="Cambria"/>
        </w:rPr>
        <w:t>Oprogramowanie IDS (</w:t>
      </w:r>
      <w:proofErr w:type="spellStart"/>
      <w:r w:rsidRPr="00684EA8">
        <w:rPr>
          <w:rFonts w:ascii="Cambria" w:hAnsi="Cambria"/>
        </w:rPr>
        <w:t>Intrusion</w:t>
      </w:r>
      <w:proofErr w:type="spellEnd"/>
      <w:r w:rsidRPr="00684EA8">
        <w:rPr>
          <w:rFonts w:ascii="Cambria" w:hAnsi="Cambria"/>
        </w:rPr>
        <w:t xml:space="preserve"> </w:t>
      </w:r>
      <w:proofErr w:type="spellStart"/>
      <w:r w:rsidRPr="00684EA8">
        <w:rPr>
          <w:rFonts w:ascii="Cambria" w:hAnsi="Cambria"/>
        </w:rPr>
        <w:t>Detection</w:t>
      </w:r>
      <w:proofErr w:type="spellEnd"/>
      <w:r w:rsidRPr="00684EA8">
        <w:rPr>
          <w:rFonts w:ascii="Cambria" w:hAnsi="Cambria"/>
        </w:rPr>
        <w:t xml:space="preserve"> System) dedykowany sieciom OT</w:t>
      </w:r>
      <w:bookmarkEnd w:id="81"/>
    </w:p>
    <w:p w14:paraId="130565BD" w14:textId="77777777" w:rsidR="008D5D4F" w:rsidRPr="00D8623D" w:rsidRDefault="008D5D4F" w:rsidP="00684EA8">
      <w:pPr>
        <w:pStyle w:val="NormalnyWeb"/>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Przedmiotem zamówienia jest dostawa oprogramowania do zarządzania i analizy ruchu sieciowego (zwanym dalej system IDS).</w:t>
      </w:r>
    </w:p>
    <w:p w14:paraId="511CC36C" w14:textId="77777777" w:rsidR="008D5D4F" w:rsidRPr="00684EA8" w:rsidRDefault="008D5D4F" w:rsidP="00684EA8">
      <w:pPr>
        <w:pStyle w:val="NormalnyWeb"/>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Wymagania</w:t>
      </w:r>
      <w:proofErr w:type="spellEnd"/>
      <w:r w:rsidRPr="00684EA8">
        <w:rPr>
          <w:rFonts w:ascii="Cambria" w:hAnsi="Cambria" w:cs="Calibri"/>
          <w:color w:val="000000"/>
          <w:sz w:val="22"/>
          <w:szCs w:val="22"/>
        </w:rPr>
        <w:t>:</w:t>
      </w:r>
    </w:p>
    <w:p w14:paraId="5781F62D"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Oprogramowanie musi być w 100% niezależne od dostawców automatyki oraz zawierać wsparcie dla urządzeń przemysłowych wykorzystywanych przez Zamawiającego.</w:t>
      </w:r>
    </w:p>
    <w:p w14:paraId="2FCE046D"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Przetwarzane dane w systemie nie mogą być przesyłane poza infrastrukturę Zamawiającego.</w:t>
      </w:r>
    </w:p>
    <w:p w14:paraId="0D8C888A"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Całość rozwiązania, tj. system IDS wraz z silnikiem analitycznym oraz wszystkie sondy systemowe – zarówno sondy fizyczne, jak i wirtualne – muszą pochodzić od jednego producenta. Producent systemu IDS musi być jednocześnie producentem sond, a rozwiązanie powinno stanowić spójny, zintegrowany produkt, zaprojektowany i rozwijany jako całość.</w:t>
      </w:r>
    </w:p>
    <w:p w14:paraId="635EDFC9"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posiadać interfejs graficzny min. w języku polskim i angielskim, który ma być dostępny przez przeglądarkę internetową. Dostęp do interfejsu musi być zabezpieczony protokołem szyfrowania TLS. Zamawiający musi mieć możliwość importu własnego certyfikatu.</w:t>
      </w:r>
    </w:p>
    <w:p w14:paraId="49BC1110"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nie może ograniczać wielkości przestrzeni dla przechowywanych logów i archiwalnego ruchu sieciowego. Musi umożliwiać ustawienie czasu przechowywania informacji o anomaliach i archiwum ruchu sieciowego.</w:t>
      </w:r>
    </w:p>
    <w:p w14:paraId="4EE773FE"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konfigurowanie poziomów dostępu dla użytkowników.</w:t>
      </w:r>
    </w:p>
    <w:p w14:paraId="2059C7AB"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aktualizację bazy danych, oprogramowania, podatności w trybie offline.</w:t>
      </w:r>
    </w:p>
    <w:p w14:paraId="2F4DB048"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synchronizację czasu przy użyciu protokołu NTP.</w:t>
      </w:r>
    </w:p>
    <w:p w14:paraId="527086BB" w14:textId="77777777" w:rsidR="008D5D4F" w:rsidRPr="00684EA8"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 xml:space="preserve">System IDS </w:t>
      </w:r>
      <w:proofErr w:type="spellStart"/>
      <w:r w:rsidRPr="00684EA8">
        <w:rPr>
          <w:rFonts w:ascii="Cambria" w:hAnsi="Cambria" w:cs="Calibri"/>
          <w:color w:val="000000"/>
          <w:sz w:val="22"/>
          <w:szCs w:val="22"/>
        </w:rPr>
        <w:t>musi</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zapewniać</w:t>
      </w:r>
      <w:proofErr w:type="spellEnd"/>
      <w:r w:rsidRPr="00684EA8">
        <w:rPr>
          <w:rFonts w:ascii="Cambria" w:hAnsi="Cambria" w:cs="Calibri"/>
          <w:color w:val="000000"/>
          <w:sz w:val="22"/>
          <w:szCs w:val="22"/>
        </w:rPr>
        <w:t>:</w:t>
      </w:r>
    </w:p>
    <w:p w14:paraId="41EDA633"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pasywne monitorowanie sieci przemysłowej Zamawiającego,</w:t>
      </w:r>
    </w:p>
    <w:p w14:paraId="550DCC71"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automatyczne tworzenie graficznej mapy rządzeń min.: PLC, HMI, RTU, IED, stacje operatorskie SCADA, wraz z możliwością filtrowania po urządzeniach, protokołach, portach.</w:t>
      </w:r>
    </w:p>
    <w:p w14:paraId="0D68E3B2"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szczegółową</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inwentaryzację</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urządzeń</w:t>
      </w:r>
      <w:proofErr w:type="spellEnd"/>
      <w:r w:rsidRPr="00684EA8">
        <w:rPr>
          <w:rFonts w:ascii="Cambria" w:hAnsi="Cambria" w:cs="Calibri"/>
          <w:color w:val="000000"/>
          <w:sz w:val="22"/>
          <w:szCs w:val="22"/>
        </w:rPr>
        <w:t>,</w:t>
      </w:r>
    </w:p>
    <w:p w14:paraId="0BF3D293"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lastRenderedPageBreak/>
        <w:t>automatyczne</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odzwierciedlenie</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połączeń</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komunikacyjnych</w:t>
      </w:r>
      <w:proofErr w:type="spellEnd"/>
      <w:r w:rsidRPr="00684EA8">
        <w:rPr>
          <w:rFonts w:ascii="Cambria" w:hAnsi="Cambria" w:cs="Calibri"/>
          <w:color w:val="000000"/>
          <w:sz w:val="22"/>
          <w:szCs w:val="22"/>
        </w:rPr>
        <w:t>,</w:t>
      </w:r>
    </w:p>
    <w:p w14:paraId="23E1F9A4"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informowanie o zmianach min.: utrata urządzenia, pojawienie się nowego urządzenia, zmiana komunikacji,</w:t>
      </w:r>
    </w:p>
    <w:p w14:paraId="2F32D0CF"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wykrywanie podatności urządzeń i oprogramowania w sieci przemysłowej wykorzystując powszechnie znane podatności CVE na podstawie bazy MITRE i/lub NIST,</w:t>
      </w:r>
    </w:p>
    <w:p w14:paraId="4B8172EF"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budowę mapy topologii sieci przemysłowej wraz z informacją o sposobie komunikacji,</w:t>
      </w:r>
    </w:p>
    <w:p w14:paraId="40231D94"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obsługę LLDP, CDP, CIP, SSDP.</w:t>
      </w:r>
    </w:p>
    <w:p w14:paraId="1E32A00B"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posiadać mechanizmy alarmujące, które będą działać w trakcie budowania modelu sieci przemysłowej w celu wykrywania zagrożeń w procesie nauki.</w:t>
      </w:r>
    </w:p>
    <w:p w14:paraId="17328158"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posiadać zaimplementowane mechanizmy wsparcia i rozumienia komend dla głównych protokołów OT i IT.</w:t>
      </w:r>
    </w:p>
    <w:p w14:paraId="0798BB0E"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mieć możliwość dodawania nowego typu protokołu.</w:t>
      </w:r>
    </w:p>
    <w:p w14:paraId="094CB067"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działać na kopii ruchu oraz musi być w 100% pasywny. Nie może generować żadnego dodatkowego ruchu w monitorowanej sieci ani mieć wpływu na komunikację w sieci przemysłowej.</w:t>
      </w:r>
    </w:p>
    <w:p w14:paraId="5E180841"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Kopia ruchu sieciowego musi się odbywać na bazie kopii dostarczanej ze SPAN/mirror portów przełączników, lub w trybie „pass-</w:t>
      </w:r>
      <w:proofErr w:type="spellStart"/>
      <w:r w:rsidRPr="00D8623D">
        <w:rPr>
          <w:rFonts w:ascii="Cambria" w:hAnsi="Cambria" w:cs="Calibri"/>
          <w:color w:val="000000"/>
          <w:sz w:val="22"/>
          <w:szCs w:val="22"/>
          <w:lang w:val="pl-PL"/>
        </w:rPr>
        <w:t>through</w:t>
      </w:r>
      <w:proofErr w:type="spellEnd"/>
      <w:r w:rsidRPr="00D8623D">
        <w:rPr>
          <w:rFonts w:ascii="Cambria" w:hAnsi="Cambria" w:cs="Calibri"/>
          <w:color w:val="000000"/>
          <w:sz w:val="22"/>
          <w:szCs w:val="22"/>
          <w:lang w:val="pl-PL"/>
        </w:rPr>
        <w:t xml:space="preserve"> / in-</w:t>
      </w:r>
      <w:proofErr w:type="spellStart"/>
      <w:r w:rsidRPr="00D8623D">
        <w:rPr>
          <w:rFonts w:ascii="Cambria" w:hAnsi="Cambria" w:cs="Calibri"/>
          <w:color w:val="000000"/>
          <w:sz w:val="22"/>
          <w:szCs w:val="22"/>
          <w:lang w:val="pl-PL"/>
        </w:rPr>
        <w:t>line</w:t>
      </w:r>
      <w:proofErr w:type="spellEnd"/>
      <w:r w:rsidRPr="00D8623D">
        <w:rPr>
          <w:rFonts w:ascii="Cambria" w:hAnsi="Cambria" w:cs="Calibri"/>
          <w:color w:val="000000"/>
          <w:sz w:val="22"/>
          <w:szCs w:val="22"/>
          <w:lang w:val="pl-PL"/>
        </w:rPr>
        <w:t>” przy wpięciu do linii.</w:t>
      </w:r>
    </w:p>
    <w:p w14:paraId="5B017F3A"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System IDS musi umożliwiać analizę ruchu sieciowego: </w:t>
      </w:r>
      <w:proofErr w:type="spellStart"/>
      <w:r w:rsidRPr="00D8623D">
        <w:rPr>
          <w:rFonts w:ascii="Cambria" w:hAnsi="Cambria" w:cs="Calibri"/>
          <w:color w:val="000000"/>
          <w:sz w:val="22"/>
          <w:szCs w:val="22"/>
          <w:lang w:val="pl-PL"/>
        </w:rPr>
        <w:t>Packet</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Capture</w:t>
      </w:r>
      <w:proofErr w:type="spellEnd"/>
      <w:r w:rsidRPr="00D8623D">
        <w:rPr>
          <w:rFonts w:ascii="Cambria" w:hAnsi="Cambria" w:cs="Calibri"/>
          <w:color w:val="000000"/>
          <w:sz w:val="22"/>
          <w:szCs w:val="22"/>
          <w:lang w:val="pl-PL"/>
        </w:rPr>
        <w:t xml:space="preserve"> (pliki PCAP).</w:t>
      </w:r>
    </w:p>
    <w:p w14:paraId="637AB733"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System IDS musi monitorować i klasyfikować </w:t>
      </w:r>
      <w:proofErr w:type="spellStart"/>
      <w:r w:rsidRPr="00D8623D">
        <w:rPr>
          <w:rFonts w:ascii="Cambria" w:hAnsi="Cambria" w:cs="Calibri"/>
          <w:color w:val="000000"/>
          <w:sz w:val="22"/>
          <w:szCs w:val="22"/>
          <w:lang w:val="pl-PL"/>
        </w:rPr>
        <w:t>cyberincydenty</w:t>
      </w:r>
      <w:proofErr w:type="spellEnd"/>
      <w:r w:rsidRPr="00D8623D">
        <w:rPr>
          <w:rFonts w:ascii="Cambria" w:hAnsi="Cambria" w:cs="Calibri"/>
          <w:color w:val="000000"/>
          <w:sz w:val="22"/>
          <w:szCs w:val="22"/>
          <w:lang w:val="pl-PL"/>
        </w:rPr>
        <w:t xml:space="preserve"> oraz zdarzenia operacyjne.</w:t>
      </w:r>
    </w:p>
    <w:p w14:paraId="75D30547"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powinno być oparte na technologii uczenia maszynowego i umożliwiać modelowanie sieci w czasie maksymalnie 5 dni.</w:t>
      </w:r>
    </w:p>
    <w:p w14:paraId="3B7E6842"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generowanie potencjalnych wektorów ataku, bazując na analizie ruchu sieciowego oraz rekomendować sposoby zwiększenia bezpieczeństwa.</w:t>
      </w:r>
    </w:p>
    <w:p w14:paraId="7B72825E"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System IDS musi umożliwiać integrację z systemami typu SIEM (np. poprzez </w:t>
      </w:r>
      <w:proofErr w:type="spellStart"/>
      <w:r w:rsidRPr="00D8623D">
        <w:rPr>
          <w:rFonts w:ascii="Cambria" w:hAnsi="Cambria" w:cs="Calibri"/>
          <w:color w:val="000000"/>
          <w:sz w:val="22"/>
          <w:szCs w:val="22"/>
          <w:lang w:val="pl-PL"/>
        </w:rPr>
        <w:t>Syslog</w:t>
      </w:r>
      <w:proofErr w:type="spellEnd"/>
      <w:r w:rsidRPr="00D8623D">
        <w:rPr>
          <w:rFonts w:ascii="Cambria" w:hAnsi="Cambria" w:cs="Calibri"/>
          <w:color w:val="000000"/>
          <w:sz w:val="22"/>
          <w:szCs w:val="22"/>
          <w:lang w:val="pl-PL"/>
        </w:rPr>
        <w:t>)</w:t>
      </w:r>
    </w:p>
    <w:p w14:paraId="73003A8B"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zapewniać w trybie ciągłym monitoring online sieci przemysłowej z alarmowaniem w czasie rzeczywistym wykorzystując metody /techniki behawioralne.</w:t>
      </w:r>
    </w:p>
    <w:p w14:paraId="6AD2E400"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sortowanie alarmów zgodnie z min.: stopniem, ważności, typie, czasie wystąpienia.</w:t>
      </w:r>
    </w:p>
    <w:p w14:paraId="3781B76E"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wysyłanie wiadomości e-mail w razie wystąpienia alarmów.</w:t>
      </w:r>
    </w:p>
    <w:p w14:paraId="0666D24D"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gromadzić informacje o zaistniałych alarmach min.: opis techniczny alarmu, stopień oraz ważność, rekomendacje, plik z ruchem sieciowym.</w:t>
      </w:r>
    </w:p>
    <w:p w14:paraId="319E978F"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pozwalać na głęboką analizę pakietów (DPI) dla min. protokołów: MODBUS RTU, DNP3.</w:t>
      </w:r>
    </w:p>
    <w:p w14:paraId="2C291CA5"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System IDS musi wspierać analizę ML/AI dla protokołów min.: </w:t>
      </w:r>
      <w:proofErr w:type="spellStart"/>
      <w:r w:rsidRPr="00D8623D">
        <w:rPr>
          <w:rFonts w:ascii="Cambria" w:hAnsi="Cambria" w:cs="Calibri"/>
          <w:color w:val="000000"/>
          <w:sz w:val="22"/>
          <w:szCs w:val="22"/>
          <w:lang w:val="pl-PL"/>
        </w:rPr>
        <w:t>Profinet</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Profibus</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Powerlink</w:t>
      </w:r>
      <w:proofErr w:type="spellEnd"/>
      <w:r w:rsidRPr="00D8623D">
        <w:rPr>
          <w:rFonts w:ascii="Cambria" w:hAnsi="Cambria" w:cs="Calibri"/>
          <w:color w:val="000000"/>
          <w:sz w:val="22"/>
          <w:szCs w:val="22"/>
          <w:lang w:val="pl-PL"/>
        </w:rPr>
        <w:t xml:space="preserve">, </w:t>
      </w:r>
      <w:proofErr w:type="spellStart"/>
      <w:r w:rsidRPr="00D8623D">
        <w:rPr>
          <w:rFonts w:ascii="Cambria" w:hAnsi="Cambria" w:cs="Calibri"/>
          <w:color w:val="000000"/>
          <w:sz w:val="22"/>
          <w:szCs w:val="22"/>
          <w:lang w:val="pl-PL"/>
        </w:rPr>
        <w:t>Modbus</w:t>
      </w:r>
      <w:proofErr w:type="spellEnd"/>
      <w:r w:rsidRPr="00D8623D">
        <w:rPr>
          <w:rFonts w:ascii="Cambria" w:hAnsi="Cambria" w:cs="Calibri"/>
          <w:color w:val="000000"/>
          <w:sz w:val="22"/>
          <w:szCs w:val="22"/>
          <w:lang w:val="pl-PL"/>
        </w:rPr>
        <w:t xml:space="preserve"> RTU, </w:t>
      </w:r>
      <w:proofErr w:type="spellStart"/>
      <w:r w:rsidRPr="00D8623D">
        <w:rPr>
          <w:rFonts w:ascii="Cambria" w:hAnsi="Cambria" w:cs="Calibri"/>
          <w:color w:val="000000"/>
          <w:sz w:val="22"/>
          <w:szCs w:val="22"/>
          <w:lang w:val="pl-PL"/>
        </w:rPr>
        <w:t>Modbus</w:t>
      </w:r>
      <w:proofErr w:type="spellEnd"/>
      <w:r w:rsidRPr="00D8623D">
        <w:rPr>
          <w:rFonts w:ascii="Cambria" w:hAnsi="Cambria" w:cs="Calibri"/>
          <w:color w:val="000000"/>
          <w:sz w:val="22"/>
          <w:szCs w:val="22"/>
          <w:lang w:val="pl-PL"/>
        </w:rPr>
        <w:t xml:space="preserve"> TCP/IP, TASE2, DNP3, OPC UA, OPC, </w:t>
      </w:r>
      <w:proofErr w:type="spellStart"/>
      <w:r w:rsidRPr="00D8623D">
        <w:rPr>
          <w:rFonts w:ascii="Cambria" w:hAnsi="Cambria" w:cs="Calibri"/>
          <w:color w:val="000000"/>
          <w:sz w:val="22"/>
          <w:szCs w:val="22"/>
          <w:lang w:val="pl-PL"/>
        </w:rPr>
        <w:t>EtherCAT</w:t>
      </w:r>
      <w:proofErr w:type="spellEnd"/>
      <w:r w:rsidRPr="00D8623D">
        <w:rPr>
          <w:rFonts w:ascii="Cambria" w:hAnsi="Cambria" w:cs="Calibri"/>
          <w:color w:val="000000"/>
          <w:sz w:val="22"/>
          <w:szCs w:val="22"/>
          <w:lang w:val="pl-PL"/>
        </w:rPr>
        <w:t xml:space="preserve">, GE EGD, </w:t>
      </w:r>
      <w:proofErr w:type="spellStart"/>
      <w:r w:rsidRPr="00D8623D">
        <w:rPr>
          <w:rFonts w:ascii="Cambria" w:hAnsi="Cambria" w:cs="Calibri"/>
          <w:color w:val="000000"/>
          <w:sz w:val="22"/>
          <w:szCs w:val="22"/>
          <w:lang w:val="pl-PL"/>
        </w:rPr>
        <w:t>EtherNet</w:t>
      </w:r>
      <w:proofErr w:type="spellEnd"/>
      <w:r w:rsidRPr="00D8623D">
        <w:rPr>
          <w:rFonts w:ascii="Cambria" w:hAnsi="Cambria" w:cs="Calibri"/>
          <w:color w:val="000000"/>
          <w:sz w:val="22"/>
          <w:szCs w:val="22"/>
          <w:lang w:val="pl-PL"/>
        </w:rPr>
        <w:t xml:space="preserve">/IP, BUSZ, CIP, IEC- 61850, SRTP, </w:t>
      </w:r>
      <w:proofErr w:type="spellStart"/>
      <w:r w:rsidRPr="00D8623D">
        <w:rPr>
          <w:rFonts w:ascii="Cambria" w:hAnsi="Cambria" w:cs="Calibri"/>
          <w:color w:val="000000"/>
          <w:sz w:val="22"/>
          <w:szCs w:val="22"/>
          <w:lang w:val="pl-PL"/>
        </w:rPr>
        <w:t>BACnet</w:t>
      </w:r>
      <w:proofErr w:type="spellEnd"/>
      <w:r w:rsidRPr="00D8623D">
        <w:rPr>
          <w:rFonts w:ascii="Cambria" w:hAnsi="Cambria" w:cs="Calibri"/>
          <w:color w:val="000000"/>
          <w:sz w:val="22"/>
          <w:szCs w:val="22"/>
          <w:lang w:val="pl-PL"/>
        </w:rPr>
        <w:t>.</w:t>
      </w:r>
    </w:p>
    <w:p w14:paraId="403CBBA9"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identyfikować anomalie w ruchu sieciowym oraz incydenty w tej sieci.</w:t>
      </w:r>
    </w:p>
    <w:p w14:paraId="74F81470"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obsługiwać incydenty w zakresie min.: wykrywania, rejestrowania, analizy, ustawienia priorytetu, ustawienia statusu, podejmowanie działań naprawczych, rekomendacji.</w:t>
      </w:r>
    </w:p>
    <w:p w14:paraId="6C3508EB"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wykrywać zagrożenia min.:</w:t>
      </w:r>
    </w:p>
    <w:p w14:paraId="49A3FF81"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malware/”zero-day”,</w:t>
      </w:r>
    </w:p>
    <w:p w14:paraId="338DD380"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atak</w:t>
      </w:r>
      <w:proofErr w:type="spellEnd"/>
      <w:r w:rsidRPr="00684EA8">
        <w:rPr>
          <w:rFonts w:ascii="Cambria" w:hAnsi="Cambria" w:cs="Calibri"/>
          <w:color w:val="000000"/>
          <w:sz w:val="22"/>
          <w:szCs w:val="22"/>
        </w:rPr>
        <w:t xml:space="preserve"> DOS/DDOS,</w:t>
      </w:r>
    </w:p>
    <w:p w14:paraId="62F7B4F5"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atak</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typu</w:t>
      </w:r>
      <w:proofErr w:type="spellEnd"/>
      <w:r w:rsidRPr="00684EA8">
        <w:rPr>
          <w:rFonts w:ascii="Cambria" w:hAnsi="Cambria" w:cs="Calibri"/>
          <w:color w:val="000000"/>
          <w:sz w:val="22"/>
          <w:szCs w:val="22"/>
        </w:rPr>
        <w:t xml:space="preserve"> ATP,</w:t>
      </w:r>
    </w:p>
    <w:p w14:paraId="53E60494"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r w:rsidRPr="00684EA8">
        <w:rPr>
          <w:rFonts w:ascii="Cambria" w:hAnsi="Cambria" w:cs="Calibri"/>
          <w:color w:val="000000"/>
          <w:sz w:val="22"/>
          <w:szCs w:val="22"/>
        </w:rPr>
        <w:t xml:space="preserve">spyware, </w:t>
      </w:r>
      <w:proofErr w:type="spellStart"/>
      <w:r w:rsidRPr="00684EA8">
        <w:rPr>
          <w:rFonts w:ascii="Cambria" w:hAnsi="Cambria" w:cs="Calibri"/>
          <w:color w:val="000000"/>
          <w:sz w:val="22"/>
          <w:szCs w:val="22"/>
        </w:rPr>
        <w:t>skanowanie</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sieci</w:t>
      </w:r>
      <w:proofErr w:type="spellEnd"/>
      <w:r w:rsidRPr="00684EA8">
        <w:rPr>
          <w:rFonts w:ascii="Cambria" w:hAnsi="Cambria" w:cs="Calibri"/>
          <w:color w:val="000000"/>
          <w:sz w:val="22"/>
          <w:szCs w:val="22"/>
        </w:rPr>
        <w:t>,</w:t>
      </w:r>
    </w:p>
    <w:p w14:paraId="3A4A78FC" w14:textId="77777777" w:rsidR="008D5D4F" w:rsidRPr="00684EA8"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zagrożenia</w:t>
      </w:r>
      <w:proofErr w:type="spellEnd"/>
      <w:r w:rsidRPr="00684EA8">
        <w:rPr>
          <w:rFonts w:ascii="Cambria" w:hAnsi="Cambria" w:cs="Calibri"/>
          <w:color w:val="000000"/>
          <w:sz w:val="22"/>
          <w:szCs w:val="22"/>
        </w:rPr>
        <w:t xml:space="preserve"> Man-in-the-Middle,</w:t>
      </w:r>
    </w:p>
    <w:p w14:paraId="56101F81"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anomalie min.: rozpoznawanie częstotliwości komunikacji urządzeń, niezgodność, komend, skanowanie PLC, skanowanie urządzeń sterujących,</w:t>
      </w:r>
    </w:p>
    <w:p w14:paraId="43958E66"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lastRenderedPageBreak/>
        <w:t>wykrywanie połączeń do innej sieci LAN/</w:t>
      </w:r>
      <w:proofErr w:type="spellStart"/>
      <w:r w:rsidRPr="00D8623D">
        <w:rPr>
          <w:rFonts w:ascii="Cambria" w:hAnsi="Cambria" w:cs="Calibri"/>
          <w:color w:val="000000"/>
          <w:sz w:val="22"/>
          <w:szCs w:val="22"/>
          <w:lang w:val="pl-PL"/>
        </w:rPr>
        <w:t>internet</w:t>
      </w:r>
      <w:proofErr w:type="spellEnd"/>
      <w:r w:rsidRPr="00D8623D">
        <w:rPr>
          <w:rFonts w:ascii="Cambria" w:hAnsi="Cambria" w:cs="Calibri"/>
          <w:color w:val="000000"/>
          <w:sz w:val="22"/>
          <w:szCs w:val="22"/>
          <w:lang w:val="pl-PL"/>
        </w:rPr>
        <w:t>,</w:t>
      </w:r>
    </w:p>
    <w:p w14:paraId="5B84C688"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wykrywanie połączeń do kluczowych urządzeń wraz z prezentacją sposobu komunikacji.</w:t>
      </w:r>
    </w:p>
    <w:p w14:paraId="0FC12354"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pozwalać na generowanie raportów w zakresie analizy danych.</w:t>
      </w:r>
    </w:p>
    <w:p w14:paraId="7F7511C6"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instalację sond programowych w środowisku Linux.</w:t>
      </w:r>
    </w:p>
    <w:p w14:paraId="4937C4FA"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szyfrowaną komunikację z sondami sprzętowymi.</w:t>
      </w:r>
    </w:p>
    <w:p w14:paraId="7B8C81F5"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zapamiętywanie widoków graficznych skonfigurowanych przez użytkownika.</w:t>
      </w:r>
    </w:p>
    <w:p w14:paraId="58629DB9"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zapewniać funkcjonalność budowy oraz utrzymania Software Bill of Materials (SBOM) dla monitorowanej infrastruktury przemysłowej, realizowaną w sposób pasywny, bez ingerencji w pracę urządzeń końcowych.</w:t>
      </w:r>
    </w:p>
    <w:p w14:paraId="5A4996A6"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mieć możliwość ukrywania urządzeń typu MULTICAST/BORADCAST.</w:t>
      </w:r>
    </w:p>
    <w:p w14:paraId="54255357"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mieć możliwość wykrywania producenta urządzenia min. pod adresie MAC.</w:t>
      </w:r>
    </w:p>
    <w:p w14:paraId="36FB262B"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eksport listy urządzeń do pliku CSV i/lub PDF z podziałem na podsieć.</w:t>
      </w:r>
    </w:p>
    <w:p w14:paraId="5BF4193C"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umożliwiać eksport protokołów do pliku CSV i/lub PDF z informacją w której podsieci zostały one wykryte.</w:t>
      </w:r>
    </w:p>
    <w:p w14:paraId="3E78F5ED"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System IDS musi mieć możliwość eksportu co najmniej do pliku PCAP wybranych pakietów.</w:t>
      </w:r>
    </w:p>
    <w:p w14:paraId="417F6ADA"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System IDS musi mieć możliwość zdalnej zmiany konfiguracji oraz </w:t>
      </w:r>
      <w:proofErr w:type="spellStart"/>
      <w:r w:rsidRPr="00D8623D">
        <w:rPr>
          <w:rFonts w:ascii="Cambria" w:hAnsi="Cambria" w:cs="Calibri"/>
          <w:color w:val="000000"/>
          <w:sz w:val="22"/>
          <w:szCs w:val="22"/>
          <w:lang w:val="pl-PL"/>
        </w:rPr>
        <w:t>firmware</w:t>
      </w:r>
      <w:proofErr w:type="spellEnd"/>
      <w:r w:rsidRPr="00D8623D">
        <w:rPr>
          <w:rFonts w:ascii="Cambria" w:hAnsi="Cambria" w:cs="Calibri"/>
          <w:color w:val="000000"/>
          <w:sz w:val="22"/>
          <w:szCs w:val="22"/>
          <w:lang w:val="pl-PL"/>
        </w:rPr>
        <w:t xml:space="preserve"> sond sprzętowych.</w:t>
      </w:r>
    </w:p>
    <w:p w14:paraId="5032FA4C" w14:textId="77777777" w:rsidR="008D5D4F" w:rsidRPr="00684EA8"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Wykonawca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dostarczy</w:t>
      </w:r>
      <w:proofErr w:type="spellEnd"/>
      <w:r w:rsidRPr="00684EA8">
        <w:rPr>
          <w:rFonts w:ascii="Cambria" w:hAnsi="Cambria" w:cs="Calibri"/>
          <w:color w:val="000000"/>
          <w:sz w:val="22"/>
          <w:szCs w:val="22"/>
        </w:rPr>
        <w:t>:</w:t>
      </w:r>
    </w:p>
    <w:p w14:paraId="4EB90BED"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licencję wieczystą na system IDS dla nielimitowanej liczby monitorowanych urządzeń, </w:t>
      </w:r>
    </w:p>
    <w:p w14:paraId="4C69244E"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Serwis producenta systemu IDS ma obejmować:</w:t>
      </w:r>
    </w:p>
    <w:p w14:paraId="78A2A750"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Dostęp do dokumentacji technicznej i instrukcji systemu IDS w języku polskim.</w:t>
      </w:r>
    </w:p>
    <w:p w14:paraId="12F9A63F"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Dostęp do nowych wersji systemu IDS.</w:t>
      </w:r>
    </w:p>
    <w:p w14:paraId="0E6B6DDF"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Dostęp do aktualizacji i poprawek systemu IDS.</w:t>
      </w:r>
    </w:p>
    <w:p w14:paraId="4A62B337"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Przekazanie danych kontaktowych do działu technicznego producenta systemu IDS.</w:t>
      </w:r>
    </w:p>
    <w:p w14:paraId="47822F74"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Wsparcie administratorów Zamawiającego w zakresie obsługi systemu IDS podczas wdrożenia i późniejszej eksploatacji.</w:t>
      </w:r>
    </w:p>
    <w:p w14:paraId="68635340" w14:textId="77777777" w:rsidR="008D5D4F" w:rsidRPr="00D8623D" w:rsidRDefault="008D5D4F" w:rsidP="00684EA8">
      <w:pPr>
        <w:pStyle w:val="NormalnyWeb"/>
        <w:numPr>
          <w:ilvl w:val="1"/>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Wsparcie administratorów Zamawiającego przy identyfikacji problemów a także ich rozwiązywaniu lub zastosowaniu obejścia.</w:t>
      </w:r>
    </w:p>
    <w:p w14:paraId="457D9D7C"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Wykonawca zainstaluje i </w:t>
      </w:r>
      <w:proofErr w:type="spellStart"/>
      <w:r w:rsidRPr="00D8623D">
        <w:rPr>
          <w:rFonts w:ascii="Cambria" w:hAnsi="Cambria" w:cs="Calibri"/>
          <w:color w:val="000000"/>
          <w:sz w:val="22"/>
          <w:szCs w:val="22"/>
          <w:lang w:val="pl-PL"/>
        </w:rPr>
        <w:t>zalicencjonuje</w:t>
      </w:r>
      <w:proofErr w:type="spellEnd"/>
      <w:r w:rsidRPr="00D8623D">
        <w:rPr>
          <w:rFonts w:ascii="Cambria" w:hAnsi="Cambria" w:cs="Calibri"/>
          <w:color w:val="000000"/>
          <w:sz w:val="22"/>
          <w:szCs w:val="22"/>
          <w:lang w:val="pl-PL"/>
        </w:rPr>
        <w:t xml:space="preserve"> oraz skonfiguruje system IDS w środowisku serwerowym wskazanym przez Zamawiającego.</w:t>
      </w:r>
    </w:p>
    <w:p w14:paraId="7F0F72B6"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Licencje systemowe oraz sprzęt serwerowy zapewnia Wykonawca w ramach serwera pod system wirtualizacji.</w:t>
      </w:r>
    </w:p>
    <w:p w14:paraId="0EB0BA10"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Wykonawca przeprowadzi pełną konfigurację i wdrożenia systemu u Zamawiającego (konfiguracja serwera, oprogramowania, konfiguracja </w:t>
      </w:r>
      <w:proofErr w:type="spellStart"/>
      <w:r w:rsidRPr="00D8623D">
        <w:rPr>
          <w:rFonts w:ascii="Cambria" w:hAnsi="Cambria" w:cs="Calibri"/>
          <w:color w:val="000000"/>
          <w:sz w:val="22"/>
          <w:szCs w:val="22"/>
          <w:lang w:val="pl-PL"/>
        </w:rPr>
        <w:t>switchy</w:t>
      </w:r>
      <w:proofErr w:type="spellEnd"/>
      <w:r w:rsidRPr="00D8623D">
        <w:rPr>
          <w:rFonts w:ascii="Cambria" w:hAnsi="Cambria" w:cs="Calibri"/>
          <w:color w:val="000000"/>
          <w:sz w:val="22"/>
          <w:szCs w:val="22"/>
          <w:lang w:val="pl-PL"/>
        </w:rPr>
        <w:t xml:space="preserve"> itp.), zapewniając pełną funkcjonalność i sprawność systemu pod nadzorem Zamawiającego.</w:t>
      </w:r>
    </w:p>
    <w:p w14:paraId="2CDEBABA"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Wykonawca przekaże Zamawiającemu wszelkie hasła, użyte w oprogramowaniu wraz z opisem ich funkcji i uprawnień w systemie.</w:t>
      </w:r>
    </w:p>
    <w:p w14:paraId="77AE2CE9"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Dla całego powyższego zakresu dot. instalacji, konfiguracji i parametryzacji Wykonawca przeprowadzi testy sprawdzające prawidłowość jego wykonania i działania.</w:t>
      </w:r>
    </w:p>
    <w:p w14:paraId="6FFDE173"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Wszystkie powyższe prace mają być zrealizowane w siedzibie i pod nadzorem Zamawiającego.</w:t>
      </w:r>
    </w:p>
    <w:p w14:paraId="79BEEDE3" w14:textId="77777777" w:rsidR="008D5D4F" w:rsidRPr="00D8623D" w:rsidRDefault="008D5D4F" w:rsidP="00684EA8">
      <w:pPr>
        <w:pStyle w:val="NormalnyWeb"/>
        <w:numPr>
          <w:ilvl w:val="0"/>
          <w:numId w:val="88"/>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Wykonawca przygotuje dokumentację powykonawczą opisującą wszystkie prace oraz sposób konfiguracji poszczególnych urządzeń do 14 dni kalendarzowych od dnia zrealizowania całego powyższego zakresu. Zakończenie wdrożenia i jego odbiór nastąpi po odebraniu dokumentacji powykonawczej.</w:t>
      </w:r>
    </w:p>
    <w:p w14:paraId="2D88BEA8" w14:textId="77777777" w:rsidR="00FF5265" w:rsidRPr="00684EA8" w:rsidRDefault="00FF5265" w:rsidP="00684EA8">
      <w:pPr>
        <w:spacing w:after="0" w:line="276" w:lineRule="auto"/>
        <w:rPr>
          <w:rFonts w:cs="Calibri"/>
        </w:rPr>
      </w:pPr>
    </w:p>
    <w:p w14:paraId="0ECCA523" w14:textId="2047B43D" w:rsidR="00FF5265" w:rsidRPr="00684EA8" w:rsidRDefault="00FF5265" w:rsidP="00684EA8">
      <w:pPr>
        <w:pStyle w:val="Nagwek2"/>
        <w:spacing w:line="276" w:lineRule="auto"/>
        <w:rPr>
          <w:rFonts w:ascii="Cambria" w:hAnsi="Cambria"/>
        </w:rPr>
      </w:pPr>
      <w:bookmarkStart w:id="82" w:name="_Toc237374641"/>
      <w:r w:rsidRPr="00684EA8">
        <w:rPr>
          <w:rFonts w:ascii="Cambria" w:hAnsi="Cambria"/>
        </w:rPr>
        <w:lastRenderedPageBreak/>
        <w:t>Sprzętowe sondy do monitorowania sieci OT</w:t>
      </w:r>
      <w:bookmarkEnd w:id="82"/>
    </w:p>
    <w:p w14:paraId="15F82577" w14:textId="77777777" w:rsidR="008D5D4F" w:rsidRPr="00D8623D" w:rsidRDefault="008D5D4F" w:rsidP="00684EA8">
      <w:pPr>
        <w:pStyle w:val="NormalnyWeb"/>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Przedmiotem zamówienia jest dostawa trzech sond sprzętowych.</w:t>
      </w:r>
    </w:p>
    <w:p w14:paraId="6BC1FFD9" w14:textId="77777777" w:rsidR="008D5D4F" w:rsidRPr="00684EA8" w:rsidRDefault="008D5D4F" w:rsidP="00684EA8">
      <w:pPr>
        <w:pStyle w:val="NormalnyWeb"/>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Wymagania</w:t>
      </w:r>
      <w:proofErr w:type="spellEnd"/>
      <w:r w:rsidRPr="00684EA8">
        <w:rPr>
          <w:rFonts w:ascii="Cambria" w:hAnsi="Cambria" w:cs="Calibri"/>
          <w:color w:val="000000"/>
          <w:sz w:val="22"/>
          <w:szCs w:val="22"/>
        </w:rPr>
        <w:t>:</w:t>
      </w:r>
    </w:p>
    <w:p w14:paraId="0C811BD3"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Całość rozwiązania, tj. system IDS wraz z silnikiem analitycznym oraz wszystkie sondy systemowe – zarówno sondy fizyczne, jak i wirtualne – muszą pochodzić od jednego producenta. Producent systemu IDS musi być jednocześnie producentem sond, a rozwiązanie powinno stanowić spójny, zintegrowany produkt, zaprojektowany i rozwijany jako całość.</w:t>
      </w:r>
    </w:p>
    <w:p w14:paraId="50152805" w14:textId="77777777" w:rsidR="008D5D4F" w:rsidRPr="00684EA8"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rPr>
      </w:pPr>
      <w:r w:rsidRPr="00D8623D">
        <w:rPr>
          <w:rFonts w:ascii="Cambria" w:hAnsi="Cambria" w:cs="Calibri"/>
          <w:color w:val="000000"/>
          <w:sz w:val="22"/>
          <w:szCs w:val="22"/>
          <w:lang w:val="pl-PL"/>
        </w:rPr>
        <w:t xml:space="preserve">Sondy sprzętowe muszą posiadać możliwość przechowywania danych na karcie pamięci w formie zaszyfrowanej min. </w:t>
      </w:r>
      <w:r w:rsidRPr="00684EA8">
        <w:rPr>
          <w:rFonts w:ascii="Cambria" w:hAnsi="Cambria" w:cs="Calibri"/>
          <w:color w:val="000000"/>
          <w:sz w:val="22"/>
          <w:szCs w:val="22"/>
        </w:rPr>
        <w:t>AES128.</w:t>
      </w:r>
    </w:p>
    <w:p w14:paraId="56AD34C3"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mieć możliwość instalacji na szynie DIN.</w:t>
      </w:r>
    </w:p>
    <w:p w14:paraId="4DCDFAB9"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być zasilana napięciem 24 VDC z podtrzymaniem bateryjnym do 30 minut przy zaniku zasilania z sieci.</w:t>
      </w:r>
    </w:p>
    <w:p w14:paraId="72187BE5"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wspierać: DHCP, stały adres IP.</w:t>
      </w:r>
    </w:p>
    <w:p w14:paraId="30560797"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generować alarm w systemie IDS podczas próby otwarcia obudowy.</w:t>
      </w:r>
    </w:p>
    <w:p w14:paraId="6F6DE805"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posiadać pasywny interfejs monitorujący RS485.</w:t>
      </w:r>
    </w:p>
    <w:p w14:paraId="666B028C"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posiadać pasywny interfejs monitorujący RS422.</w:t>
      </w:r>
    </w:p>
    <w:p w14:paraId="324DA314"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posiadać pasywny interfejs monitorujący RS232.</w:t>
      </w:r>
    </w:p>
    <w:p w14:paraId="67761785"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posiadać pasywny interfejs monitorujący CAN.</w:t>
      </w:r>
    </w:p>
    <w:p w14:paraId="387140AE"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 xml:space="preserve">Sonda sprzętowa musi posiadać min. jeden interfejs monitorujący RJ45 10/100Mbps pracujący w trybie </w:t>
      </w:r>
      <w:proofErr w:type="spellStart"/>
      <w:r w:rsidRPr="00D8623D">
        <w:rPr>
          <w:rFonts w:ascii="Cambria" w:hAnsi="Cambria" w:cs="Calibri"/>
          <w:color w:val="000000"/>
          <w:sz w:val="22"/>
          <w:szCs w:val="22"/>
          <w:lang w:val="pl-PL"/>
        </w:rPr>
        <w:t>Span</w:t>
      </w:r>
      <w:proofErr w:type="spellEnd"/>
      <w:r w:rsidRPr="00D8623D">
        <w:rPr>
          <w:rFonts w:ascii="Cambria" w:hAnsi="Cambria" w:cs="Calibri"/>
          <w:color w:val="000000"/>
          <w:sz w:val="22"/>
          <w:szCs w:val="22"/>
          <w:lang w:val="pl-PL"/>
        </w:rPr>
        <w:t xml:space="preserve">-port. Interfejs monitorujący RJ45 nie może identyfikować się w sieci poprzez adres MAC oraz musi być pozbawiony funkcji </w:t>
      </w:r>
      <w:proofErr w:type="spellStart"/>
      <w:r w:rsidRPr="00D8623D">
        <w:rPr>
          <w:rFonts w:ascii="Cambria" w:hAnsi="Cambria" w:cs="Calibri"/>
          <w:color w:val="000000"/>
          <w:sz w:val="22"/>
          <w:szCs w:val="22"/>
          <w:lang w:val="pl-PL"/>
        </w:rPr>
        <w:t>Tx</w:t>
      </w:r>
      <w:proofErr w:type="spellEnd"/>
      <w:r w:rsidRPr="00D8623D">
        <w:rPr>
          <w:rFonts w:ascii="Cambria" w:hAnsi="Cambria" w:cs="Calibri"/>
          <w:color w:val="000000"/>
          <w:sz w:val="22"/>
          <w:szCs w:val="22"/>
          <w:lang w:val="pl-PL"/>
        </w:rPr>
        <w:t>.</w:t>
      </w:r>
    </w:p>
    <w:p w14:paraId="6BCB143F"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umożliwiać przekazywanie do systemu IDS wskazaną część ruchu sieciowego min.: dla wybranych urządzeń logicznych, protokołu.</w:t>
      </w:r>
    </w:p>
    <w:p w14:paraId="68D4A833"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Sonda sprzętowa musi umożliwiać przekazywać do systemu IDS strumień sieciowy w formacie IPFIX.</w:t>
      </w:r>
    </w:p>
    <w:p w14:paraId="41459B59" w14:textId="77777777" w:rsidR="008D5D4F" w:rsidRPr="00684EA8"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Wykonawca</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dostarczy</w:t>
      </w:r>
      <w:proofErr w:type="spellEnd"/>
      <w:r w:rsidRPr="00684EA8">
        <w:rPr>
          <w:rFonts w:ascii="Cambria" w:hAnsi="Cambria" w:cs="Calibri"/>
          <w:color w:val="000000"/>
          <w:sz w:val="22"/>
          <w:szCs w:val="22"/>
        </w:rPr>
        <w:t>:</w:t>
      </w:r>
    </w:p>
    <w:p w14:paraId="2665719C" w14:textId="77777777" w:rsidR="008D5D4F" w:rsidRPr="00D8623D" w:rsidRDefault="008D5D4F" w:rsidP="00684EA8">
      <w:pPr>
        <w:pStyle w:val="NormalnyWeb"/>
        <w:numPr>
          <w:ilvl w:val="1"/>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sondy sprzętowe w liczbie 4 szt. do monitorowania sieci przemysłowej,</w:t>
      </w:r>
    </w:p>
    <w:p w14:paraId="30740436" w14:textId="77777777" w:rsidR="008D5D4F" w:rsidRPr="00684EA8"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rPr>
      </w:pPr>
      <w:proofErr w:type="spellStart"/>
      <w:r w:rsidRPr="00684EA8">
        <w:rPr>
          <w:rFonts w:ascii="Cambria" w:hAnsi="Cambria" w:cs="Calibri"/>
          <w:color w:val="000000"/>
          <w:sz w:val="22"/>
          <w:szCs w:val="22"/>
        </w:rPr>
        <w:t>Serwis</w:t>
      </w:r>
      <w:proofErr w:type="spellEnd"/>
      <w:r w:rsidRPr="00684EA8">
        <w:rPr>
          <w:rFonts w:ascii="Cambria" w:hAnsi="Cambria" w:cs="Calibri"/>
          <w:color w:val="000000"/>
          <w:sz w:val="22"/>
          <w:szCs w:val="22"/>
        </w:rPr>
        <w:t xml:space="preserve"> </w:t>
      </w:r>
      <w:proofErr w:type="spellStart"/>
      <w:r w:rsidRPr="00684EA8">
        <w:rPr>
          <w:rFonts w:ascii="Cambria" w:hAnsi="Cambria" w:cs="Calibri"/>
          <w:color w:val="000000"/>
          <w:sz w:val="22"/>
          <w:szCs w:val="22"/>
        </w:rPr>
        <w:t>producenta</w:t>
      </w:r>
      <w:proofErr w:type="spellEnd"/>
      <w:r w:rsidRPr="00684EA8">
        <w:rPr>
          <w:rFonts w:ascii="Cambria" w:hAnsi="Cambria" w:cs="Calibri"/>
          <w:color w:val="000000"/>
          <w:sz w:val="22"/>
          <w:szCs w:val="22"/>
        </w:rPr>
        <w:t xml:space="preserve"> ma </w:t>
      </w:r>
      <w:proofErr w:type="spellStart"/>
      <w:r w:rsidRPr="00684EA8">
        <w:rPr>
          <w:rFonts w:ascii="Cambria" w:hAnsi="Cambria" w:cs="Calibri"/>
          <w:color w:val="000000"/>
          <w:sz w:val="22"/>
          <w:szCs w:val="22"/>
        </w:rPr>
        <w:t>obejmować</w:t>
      </w:r>
      <w:proofErr w:type="spellEnd"/>
      <w:r w:rsidRPr="00684EA8">
        <w:rPr>
          <w:rFonts w:ascii="Cambria" w:hAnsi="Cambria" w:cs="Calibri"/>
          <w:color w:val="000000"/>
          <w:sz w:val="22"/>
          <w:szCs w:val="22"/>
        </w:rPr>
        <w:t>:</w:t>
      </w:r>
    </w:p>
    <w:p w14:paraId="6DD262C2" w14:textId="77777777" w:rsidR="008D5D4F" w:rsidRPr="00D8623D" w:rsidRDefault="008D5D4F" w:rsidP="00684EA8">
      <w:pPr>
        <w:pStyle w:val="NormalnyWeb"/>
        <w:numPr>
          <w:ilvl w:val="1"/>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Dostęp do aktualizacji oprogramowania sond sprzętowych.</w:t>
      </w:r>
    </w:p>
    <w:p w14:paraId="3B238FD5" w14:textId="77777777" w:rsidR="008D5D4F" w:rsidRPr="00D8623D" w:rsidRDefault="008D5D4F" w:rsidP="00684EA8">
      <w:pPr>
        <w:pStyle w:val="NormalnyWeb"/>
        <w:numPr>
          <w:ilvl w:val="1"/>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Wymianę uszkodzonych sond sprzętowych w razie awarii.</w:t>
      </w:r>
    </w:p>
    <w:p w14:paraId="5E51B2D2" w14:textId="77777777" w:rsidR="008D5D4F" w:rsidRPr="00D8623D" w:rsidRDefault="008D5D4F" w:rsidP="00684EA8">
      <w:pPr>
        <w:pStyle w:val="NormalnyWeb"/>
        <w:numPr>
          <w:ilvl w:val="1"/>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Przekazanie danych kontaktowych do działu technicznego producenta.</w:t>
      </w:r>
    </w:p>
    <w:p w14:paraId="7F461753" w14:textId="77777777" w:rsidR="008D5D4F" w:rsidRPr="00D8623D" w:rsidRDefault="008D5D4F" w:rsidP="00684EA8">
      <w:pPr>
        <w:pStyle w:val="NormalnyWeb"/>
        <w:numPr>
          <w:ilvl w:val="1"/>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Wsparcie administratorów Zamawiającego przy identyfikacji problemów a także ich rozwiązywaniu lub zastosowaniu obejścia.</w:t>
      </w:r>
    </w:p>
    <w:p w14:paraId="3EF9C0B7"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Wykonawca przeprowadzi instalację sond sprzętowych w miejscach wskazanych przez Zamawiającego. Miejsce w szafach zapewni Zamawiający a Wykonawca wykona wszystkie niezbędne połączenia pomiędzy dostarczonym sprzętem a istniejącą infrastrukturą oraz zapewni wymagane okablowanie. Instalacja sond sprzętowych nie może powodować przerw działania sieci ani wprowadzać zakłóceń do sieci.</w:t>
      </w:r>
    </w:p>
    <w:p w14:paraId="0E63062C"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Wszystkie powyższe prace mają być zrealizowane w siedzibie i pod nadzorem Zamawiającego.</w:t>
      </w:r>
    </w:p>
    <w:p w14:paraId="07F089B9" w14:textId="77777777" w:rsidR="008D5D4F" w:rsidRPr="00D8623D" w:rsidRDefault="008D5D4F" w:rsidP="00684EA8">
      <w:pPr>
        <w:pStyle w:val="NormalnyWeb"/>
        <w:numPr>
          <w:ilvl w:val="0"/>
          <w:numId w:val="89"/>
        </w:numPr>
        <w:spacing w:before="0" w:beforeAutospacing="0" w:after="0" w:afterAutospacing="0" w:line="276" w:lineRule="auto"/>
        <w:jc w:val="both"/>
        <w:textAlignment w:val="baseline"/>
        <w:rPr>
          <w:rFonts w:ascii="Cambria" w:hAnsi="Cambria" w:cs="Calibri"/>
          <w:color w:val="000000"/>
          <w:sz w:val="22"/>
          <w:szCs w:val="22"/>
          <w:lang w:val="pl-PL"/>
        </w:rPr>
      </w:pPr>
      <w:r w:rsidRPr="00D8623D">
        <w:rPr>
          <w:rFonts w:ascii="Cambria" w:hAnsi="Cambria" w:cs="Calibri"/>
          <w:color w:val="000000"/>
          <w:sz w:val="22"/>
          <w:szCs w:val="22"/>
          <w:lang w:val="pl-PL"/>
        </w:rPr>
        <w:t>Wykonawca przygotuje dokumentację powykonawczą opisującą wszystkie prace oraz sposób konfiguracji poszczególnych urządzeń do 14 dni kalendarzowych od dnia zrealizowania całego powyższego zakresu. Zakończenie wdrożenia i jego odbiór nastąpi po odebraniu dokumentacji powykonawczej.</w:t>
      </w:r>
    </w:p>
    <w:p w14:paraId="5C9F7D93" w14:textId="77777777" w:rsidR="00FF5265" w:rsidRPr="00684EA8" w:rsidRDefault="00FF5265" w:rsidP="00684EA8">
      <w:pPr>
        <w:spacing w:after="0" w:line="276" w:lineRule="auto"/>
        <w:rPr>
          <w:rFonts w:cs="Calibri"/>
        </w:rPr>
      </w:pPr>
    </w:p>
    <w:p w14:paraId="194AE1FB" w14:textId="2C2683EA" w:rsidR="00FF5265" w:rsidRPr="00684EA8" w:rsidRDefault="00FF5265" w:rsidP="00684EA8">
      <w:pPr>
        <w:pStyle w:val="Nagwek2"/>
        <w:spacing w:line="276" w:lineRule="auto"/>
        <w:rPr>
          <w:rFonts w:ascii="Cambria" w:hAnsi="Cambria"/>
        </w:rPr>
      </w:pPr>
      <w:bookmarkStart w:id="83" w:name="_Toc237374642"/>
      <w:r w:rsidRPr="00684EA8">
        <w:rPr>
          <w:rFonts w:ascii="Cambria" w:hAnsi="Cambria"/>
        </w:rPr>
        <w:t>Urządzenia typu UPS do produktów i rozwiązań z zakresu bezpieczeństwa</w:t>
      </w:r>
      <w:bookmarkEnd w:id="83"/>
    </w:p>
    <w:p w14:paraId="06B0F517" w14:textId="25E7EC82" w:rsidR="008D5D4F" w:rsidRPr="00684EA8" w:rsidRDefault="008D5D4F" w:rsidP="00684EA8">
      <w:pPr>
        <w:pStyle w:val="Bezodstpw"/>
        <w:spacing w:line="276" w:lineRule="auto"/>
        <w:jc w:val="both"/>
        <w:rPr>
          <w:rFonts w:ascii="Cambria" w:hAnsi="Cambria" w:cs="Calibri"/>
          <w:bCs/>
        </w:rPr>
      </w:pPr>
      <w:r w:rsidRPr="00684EA8">
        <w:rPr>
          <w:rFonts w:ascii="Cambria" w:hAnsi="Cambria" w:cs="Calibri"/>
          <w:bCs/>
        </w:rPr>
        <w:t>Przedmiotem zamówienia jest dostawa, instalacja oraz konfiguracja 3 szt. UPS.</w:t>
      </w:r>
    </w:p>
    <w:p w14:paraId="4DB72F99" w14:textId="77777777" w:rsidR="008D5D4F" w:rsidRPr="00684EA8" w:rsidRDefault="008D5D4F" w:rsidP="00684EA8">
      <w:pPr>
        <w:pStyle w:val="Bezodstpw"/>
        <w:spacing w:line="276" w:lineRule="auto"/>
        <w:jc w:val="both"/>
        <w:rPr>
          <w:rFonts w:ascii="Cambria" w:eastAsia="Times New Roman" w:hAnsi="Cambria" w:cs="Calibri"/>
          <w:bCs/>
        </w:rPr>
      </w:pPr>
      <w:r w:rsidRPr="00684EA8">
        <w:rPr>
          <w:rFonts w:ascii="Cambria" w:eastAsia="Times New Roman" w:hAnsi="Cambria" w:cs="Calibri"/>
          <w:bCs/>
        </w:rPr>
        <w:t>Wymagania:</w:t>
      </w:r>
    </w:p>
    <w:p w14:paraId="07A9DBEC"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MOC min. 1500VA/1500W</w:t>
      </w:r>
    </w:p>
    <w:p w14:paraId="1A66B053"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lastRenderedPageBreak/>
        <w:t xml:space="preserve">Obudowa </w:t>
      </w:r>
      <w:proofErr w:type="spellStart"/>
      <w:r w:rsidRPr="00684EA8">
        <w:rPr>
          <w:rFonts w:ascii="Cambria" w:eastAsia="Times New Roman" w:hAnsi="Cambria" w:cs="Calibri"/>
          <w:bCs/>
        </w:rPr>
        <w:t>Rack</w:t>
      </w:r>
      <w:proofErr w:type="spellEnd"/>
      <w:r w:rsidRPr="00684EA8">
        <w:rPr>
          <w:rFonts w:ascii="Cambria" w:eastAsia="Times New Roman" w:hAnsi="Cambria" w:cs="Calibri"/>
          <w:bCs/>
        </w:rPr>
        <w:t xml:space="preserve"> o wysokości max. 2U</w:t>
      </w:r>
    </w:p>
    <w:p w14:paraId="70870D7B"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Topologia Line-</w:t>
      </w:r>
      <w:proofErr w:type="spellStart"/>
      <w:r w:rsidRPr="00684EA8">
        <w:rPr>
          <w:rFonts w:ascii="Cambria" w:eastAsia="Times New Roman" w:hAnsi="Cambria" w:cs="Calibri"/>
          <w:bCs/>
        </w:rPr>
        <w:t>interactive</w:t>
      </w:r>
      <w:proofErr w:type="spellEnd"/>
    </w:p>
    <w:p w14:paraId="081D23C5"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Kształt napięcia w trybie bateryjnym: Czyste napięcie sinusoidalne</w:t>
      </w:r>
    </w:p>
    <w:p w14:paraId="60F1E83F"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Czas przełączania do 4ms</w:t>
      </w:r>
    </w:p>
    <w:p w14:paraId="3B67B51E"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Czas ładowania akumulatorów do 3 godzin</w:t>
      </w:r>
    </w:p>
    <w:p w14:paraId="149C1FE2"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Możliwość podłączenia dodatkowych modułów bateryjnych</w:t>
      </w:r>
    </w:p>
    <w:p w14:paraId="447FEEBA"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 xml:space="preserve">Czas podtrzymania </w:t>
      </w:r>
      <w:proofErr w:type="spellStart"/>
      <w:r w:rsidRPr="00684EA8">
        <w:rPr>
          <w:rFonts w:ascii="Cambria" w:eastAsia="Times New Roman" w:hAnsi="Cambria" w:cs="Calibri"/>
          <w:bCs/>
        </w:rPr>
        <w:t>UPSa</w:t>
      </w:r>
      <w:proofErr w:type="spellEnd"/>
      <w:r w:rsidRPr="00684EA8">
        <w:rPr>
          <w:rFonts w:ascii="Cambria" w:eastAsia="Times New Roman" w:hAnsi="Cambria" w:cs="Calibri"/>
          <w:bCs/>
        </w:rPr>
        <w:t xml:space="preserve"> dla obciążenia 900 W minimum 14 min. przy wykorzystaniu przestrzeni w szafie </w:t>
      </w:r>
      <w:proofErr w:type="spellStart"/>
      <w:r w:rsidRPr="00684EA8">
        <w:rPr>
          <w:rFonts w:ascii="Cambria" w:eastAsia="Times New Roman" w:hAnsi="Cambria" w:cs="Calibri"/>
          <w:bCs/>
        </w:rPr>
        <w:t>rack</w:t>
      </w:r>
      <w:proofErr w:type="spellEnd"/>
      <w:r w:rsidRPr="00684EA8">
        <w:rPr>
          <w:rFonts w:ascii="Cambria" w:eastAsia="Times New Roman" w:hAnsi="Cambria" w:cs="Calibri"/>
          <w:bCs/>
        </w:rPr>
        <w:t xml:space="preserve"> max. 2U dla </w:t>
      </w:r>
      <w:proofErr w:type="spellStart"/>
      <w:r w:rsidRPr="00684EA8">
        <w:rPr>
          <w:rFonts w:ascii="Cambria" w:eastAsia="Times New Roman" w:hAnsi="Cambria" w:cs="Calibri"/>
          <w:bCs/>
        </w:rPr>
        <w:t>UPSa</w:t>
      </w:r>
      <w:proofErr w:type="spellEnd"/>
      <w:r w:rsidRPr="00684EA8">
        <w:rPr>
          <w:rFonts w:ascii="Cambria" w:eastAsia="Times New Roman" w:hAnsi="Cambria" w:cs="Calibri"/>
          <w:bCs/>
        </w:rPr>
        <w:t xml:space="preserve"> i modułów bateryjnych łącznie.</w:t>
      </w:r>
    </w:p>
    <w:p w14:paraId="7AF6364D"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Możliwość rozbudowy systemu do uzyskania podtrzymania min. 12 godzin dla w/w obciążenia</w:t>
      </w:r>
    </w:p>
    <w:p w14:paraId="528E14EB"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Ilość gniazd wyjściowych C13: co najmniej 10</w:t>
      </w:r>
    </w:p>
    <w:p w14:paraId="2FC55968"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UPS musi posiadać wydzieloną grupę gniazd dla obciążeń kluczowych/krytycznych oraz dla pozostałych obciążeń .</w:t>
      </w:r>
    </w:p>
    <w:p w14:paraId="4103C30C"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Porty komunikacyjne: USB/RS232/EPO/</w:t>
      </w:r>
      <w:proofErr w:type="spellStart"/>
      <w:r w:rsidRPr="00684EA8">
        <w:rPr>
          <w:rFonts w:ascii="Cambria" w:eastAsia="Times New Roman" w:hAnsi="Cambria" w:cs="Calibri"/>
          <w:bCs/>
        </w:rPr>
        <w:t>Dry</w:t>
      </w:r>
      <w:proofErr w:type="spellEnd"/>
      <w:r w:rsidRPr="00684EA8">
        <w:rPr>
          <w:rFonts w:ascii="Cambria" w:eastAsia="Times New Roman" w:hAnsi="Cambria" w:cs="Calibri"/>
          <w:bCs/>
        </w:rPr>
        <w:t xml:space="preserve"> </w:t>
      </w:r>
      <w:proofErr w:type="spellStart"/>
      <w:r w:rsidRPr="00684EA8">
        <w:rPr>
          <w:rFonts w:ascii="Cambria" w:eastAsia="Times New Roman" w:hAnsi="Cambria" w:cs="Calibri"/>
          <w:bCs/>
        </w:rPr>
        <w:t>contact</w:t>
      </w:r>
      <w:proofErr w:type="spellEnd"/>
    </w:p>
    <w:p w14:paraId="485E7C26"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Komunikacja po protokole SNMP oraz http</w:t>
      </w:r>
    </w:p>
    <w:p w14:paraId="6BCDA102"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 xml:space="preserve">Oprogramowanie w języku polskim do zarządzania </w:t>
      </w:r>
      <w:proofErr w:type="spellStart"/>
      <w:r w:rsidRPr="00684EA8">
        <w:rPr>
          <w:rFonts w:ascii="Cambria" w:eastAsia="Times New Roman" w:hAnsi="Cambria" w:cs="Calibri"/>
          <w:bCs/>
        </w:rPr>
        <w:t>UPSem</w:t>
      </w:r>
      <w:proofErr w:type="spellEnd"/>
      <w:r w:rsidRPr="00684EA8">
        <w:rPr>
          <w:rFonts w:ascii="Cambria" w:eastAsia="Times New Roman" w:hAnsi="Cambria" w:cs="Calibri"/>
          <w:bCs/>
        </w:rPr>
        <w:t xml:space="preserve"> z możliwością monitorowania zużycia energii oraz współpracy ze środowiskiem </w:t>
      </w:r>
      <w:proofErr w:type="spellStart"/>
      <w:r w:rsidRPr="00684EA8">
        <w:rPr>
          <w:rFonts w:ascii="Cambria" w:eastAsia="Times New Roman" w:hAnsi="Cambria" w:cs="Calibri"/>
          <w:bCs/>
        </w:rPr>
        <w:t>VMware</w:t>
      </w:r>
      <w:proofErr w:type="spellEnd"/>
      <w:r w:rsidRPr="00684EA8">
        <w:rPr>
          <w:rFonts w:ascii="Cambria" w:eastAsia="Times New Roman" w:hAnsi="Cambria" w:cs="Calibri"/>
          <w:bCs/>
        </w:rPr>
        <w:t xml:space="preserve"> </w:t>
      </w:r>
      <w:proofErr w:type="spellStart"/>
      <w:r w:rsidRPr="00684EA8">
        <w:rPr>
          <w:rFonts w:ascii="Cambria" w:eastAsia="Times New Roman" w:hAnsi="Cambria" w:cs="Calibri"/>
          <w:bCs/>
        </w:rPr>
        <w:t>ESXi</w:t>
      </w:r>
      <w:proofErr w:type="spellEnd"/>
      <w:r w:rsidRPr="00684EA8">
        <w:rPr>
          <w:rFonts w:ascii="Cambria" w:eastAsia="Times New Roman" w:hAnsi="Cambria" w:cs="Calibri"/>
          <w:bCs/>
        </w:rPr>
        <w:t xml:space="preserve"> 8.0 U2</w:t>
      </w:r>
    </w:p>
    <w:p w14:paraId="4AA6B672"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Rozproszenie ciepła online do 75 BTU/h</w:t>
      </w:r>
    </w:p>
    <w:p w14:paraId="64EF230A" w14:textId="77777777" w:rsidR="008D5D4F" w:rsidRPr="00684EA8" w:rsidRDefault="008D5D4F" w:rsidP="00684EA8">
      <w:pPr>
        <w:pStyle w:val="Bezodstpw"/>
        <w:numPr>
          <w:ilvl w:val="0"/>
          <w:numId w:val="46"/>
        </w:numPr>
        <w:suppressAutoHyphens/>
        <w:spacing w:line="276" w:lineRule="auto"/>
        <w:jc w:val="both"/>
        <w:rPr>
          <w:rFonts w:ascii="Cambria" w:eastAsia="Times New Roman" w:hAnsi="Cambria" w:cs="Calibri"/>
          <w:bCs/>
        </w:rPr>
      </w:pPr>
      <w:r w:rsidRPr="00684EA8">
        <w:rPr>
          <w:rFonts w:ascii="Cambria" w:eastAsia="Times New Roman" w:hAnsi="Cambria" w:cs="Calibri"/>
          <w:bCs/>
        </w:rPr>
        <w:t xml:space="preserve">Urządzenie i oprogramowanie muszą być zakupione w oficjalnym kanale dystrybucyjnym producenta. Na wezwanie Zamawiającego Wykonawca musi dostarczyć oświadczenie producenta oferowanego </w:t>
      </w:r>
      <w:proofErr w:type="spellStart"/>
      <w:r w:rsidRPr="00684EA8">
        <w:rPr>
          <w:rFonts w:ascii="Cambria" w:eastAsia="Times New Roman" w:hAnsi="Cambria" w:cs="Calibri"/>
          <w:bCs/>
        </w:rPr>
        <w:t>UPSa</w:t>
      </w:r>
      <w:proofErr w:type="spellEnd"/>
      <w:r w:rsidRPr="00684EA8">
        <w:rPr>
          <w:rFonts w:ascii="Cambria" w:eastAsia="Times New Roman" w:hAnsi="Cambria" w:cs="Calibri"/>
          <w:bCs/>
        </w:rPr>
        <w:t>, potwierdzające pochodzenie urządzenia i oprogramowania z oficjalnego kanału dystrybucyjnego producenta.</w:t>
      </w:r>
    </w:p>
    <w:p w14:paraId="72B4F3BD" w14:textId="77777777" w:rsidR="00FF5265" w:rsidRPr="00684EA8" w:rsidRDefault="00FF5265" w:rsidP="00684EA8">
      <w:pPr>
        <w:spacing w:after="0" w:line="276" w:lineRule="auto"/>
        <w:rPr>
          <w:rFonts w:cs="Calibri"/>
        </w:rPr>
      </w:pPr>
    </w:p>
    <w:p w14:paraId="609A9F26" w14:textId="7EB1CB08" w:rsidR="00FF5265" w:rsidRPr="00684EA8" w:rsidRDefault="00FF5265" w:rsidP="00684EA8">
      <w:pPr>
        <w:pStyle w:val="Nagwek2"/>
        <w:spacing w:line="276" w:lineRule="auto"/>
        <w:rPr>
          <w:rFonts w:ascii="Cambria" w:hAnsi="Cambria"/>
        </w:rPr>
      </w:pPr>
      <w:bookmarkStart w:id="84" w:name="_Toc237374643"/>
      <w:r w:rsidRPr="00684EA8">
        <w:rPr>
          <w:rFonts w:ascii="Cambria" w:hAnsi="Cambria"/>
        </w:rPr>
        <w:t>Wdrożenie urządzeń</w:t>
      </w:r>
      <w:r w:rsidR="00193A7E" w:rsidRPr="00684EA8">
        <w:rPr>
          <w:rFonts w:ascii="Cambria" w:hAnsi="Cambria"/>
        </w:rPr>
        <w:t xml:space="preserve"> i </w:t>
      </w:r>
      <w:r w:rsidRPr="00684EA8">
        <w:rPr>
          <w:rFonts w:ascii="Cambria" w:hAnsi="Cambria"/>
        </w:rPr>
        <w:t>oprogramowania z zakresu bezpieczeństwa</w:t>
      </w:r>
      <w:r w:rsidR="00193A7E" w:rsidRPr="00684EA8">
        <w:rPr>
          <w:rFonts w:ascii="Cambria" w:hAnsi="Cambria"/>
        </w:rPr>
        <w:t xml:space="preserve"> </w:t>
      </w:r>
      <w:r w:rsidRPr="00684EA8">
        <w:rPr>
          <w:rFonts w:ascii="Cambria" w:hAnsi="Cambria"/>
        </w:rPr>
        <w:t>OT</w:t>
      </w:r>
      <w:bookmarkEnd w:id="84"/>
    </w:p>
    <w:p w14:paraId="5078372E" w14:textId="77777777" w:rsidR="008D5D4F" w:rsidRPr="00684EA8" w:rsidRDefault="008D5D4F"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 xml:space="preserve">Przedmiotem zamówienia jest wykonanie kompletnej usługi instalacji, konfiguracji, uruchomienia, zabezpieczenia i przekazania do eksploatacji: </w:t>
      </w:r>
    </w:p>
    <w:p w14:paraId="2EE9B2BC"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Systemu IDS dla sieci OT; </w:t>
      </w:r>
    </w:p>
    <w:p w14:paraId="567A93A9"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Sprzętowej sondy OT; </w:t>
      </w:r>
    </w:p>
    <w:p w14:paraId="377FB188"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Integracji systemu IDS OT z pozostałymi rozwiązaniami bezpieczeństwa Zamawiającego. </w:t>
      </w:r>
    </w:p>
    <w:p w14:paraId="38CA80E7"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Usługa musi doprowadzić do uruchomienia produkcyjnego systemu umożliwiającego: </w:t>
      </w:r>
    </w:p>
    <w:p w14:paraId="4BBFF73B"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pasywne monitorowanie ruchu OT; </w:t>
      </w:r>
    </w:p>
    <w:p w14:paraId="1E7C800E"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wykrywanie aktywów; </w:t>
      </w:r>
    </w:p>
    <w:p w14:paraId="294968F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rozpoznawanie protokołów przemysłowych; </w:t>
      </w:r>
    </w:p>
    <w:p w14:paraId="004C70F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wykrywanie zagrożeń i anomalii; </w:t>
      </w:r>
    </w:p>
    <w:p w14:paraId="0F96BE8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identyfikowanie podatności; </w:t>
      </w:r>
    </w:p>
    <w:p w14:paraId="2516F74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generowanie alarmów; </w:t>
      </w:r>
    </w:p>
    <w:p w14:paraId="7D18A77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raportowanie; </w:t>
      </w:r>
    </w:p>
    <w:p w14:paraId="35DDD31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przekazywanie zdarzeń do systemu SIEM. </w:t>
      </w:r>
    </w:p>
    <w:p w14:paraId="19F78581"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Wdrożenie musi zostać przeprowadzone w sposób niezakłócający ciągłości działania procesów technologicznych. </w:t>
      </w:r>
    </w:p>
    <w:p w14:paraId="47C9542B"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Przed rozpoczęciem instalacji Wykonawca przeprowadzi techniczną analizę przedwdrożeniową. </w:t>
      </w:r>
    </w:p>
    <w:p w14:paraId="11AED93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Analiza musi obejmować co najmniej: </w:t>
      </w:r>
    </w:p>
    <w:p w14:paraId="7BCF62B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ustalenie lokalizacji systemu centralnego i sondy; </w:t>
      </w:r>
    </w:p>
    <w:p w14:paraId="5E0B544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identyfikację monitorowanego segmentu OT; </w:t>
      </w:r>
    </w:p>
    <w:p w14:paraId="73AE335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wskazanie przełącznika i portu źródłowego dla SPAN; </w:t>
      </w:r>
    </w:p>
    <w:p w14:paraId="7CF465D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identyfikację istniejących sieci VLAN; </w:t>
      </w:r>
    </w:p>
    <w:p w14:paraId="46F5112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identyfikację połączeń pomiędzy IT, OT i Internetem; </w:t>
      </w:r>
    </w:p>
    <w:p w14:paraId="429ECEDE"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rozpoznanie głównych urządzeń OT; </w:t>
      </w:r>
    </w:p>
    <w:p w14:paraId="6172F71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lastRenderedPageBreak/>
        <w:t xml:space="preserve">rozpoznanie wykorzystywanych protokołów przemysłowych; </w:t>
      </w:r>
    </w:p>
    <w:p w14:paraId="127ECC8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oszacowanie przepustowości ruchu przekazywanego do sondy; </w:t>
      </w:r>
    </w:p>
    <w:p w14:paraId="257A4632"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ustalenie wymaganej adresacji zarządzającej; </w:t>
      </w:r>
    </w:p>
    <w:p w14:paraId="5EE3A123"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ustalenie zasad synchronizacji czasu; </w:t>
      </w:r>
    </w:p>
    <w:p w14:paraId="5DA9A5A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ustalenie zasad retencji danych; </w:t>
      </w:r>
    </w:p>
    <w:p w14:paraId="50453E7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określenie wymaganych integracji. </w:t>
      </w:r>
    </w:p>
    <w:p w14:paraId="0B79BDDD"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zainstaluje centralny komponent systemu IDS OT jako maszynę wirtualną albo w innej architekturze wynikającej z dostarczonego produktu. </w:t>
      </w:r>
    </w:p>
    <w:p w14:paraId="587572F8"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Wersja systemu musi być zgodna z wersją oprogramowania dostarczonej sondy. </w:t>
      </w:r>
    </w:p>
    <w:p w14:paraId="2CC869F7"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Instalacja nie może wymagać obowiązkowego przesyłania danych OT do chmury producenta.</w:t>
      </w:r>
    </w:p>
    <w:p w14:paraId="1F95E25A"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zamontuje sondę w uzgodnionej lokalizacji. Zakres obejmuje: </w:t>
      </w:r>
    </w:p>
    <w:p w14:paraId="54196452"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fizyczny montaż; </w:t>
      </w:r>
    </w:p>
    <w:p w14:paraId="6D2A7E8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podłączenie zasilania; </w:t>
      </w:r>
    </w:p>
    <w:p w14:paraId="1244A14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podłączenie do UPS, jeżeli jest dostępny; </w:t>
      </w:r>
    </w:p>
    <w:p w14:paraId="6DEB655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podłączenie interfejsu zarządzającego; </w:t>
      </w:r>
    </w:p>
    <w:p w14:paraId="7A9CEC23"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podłączenie interfejsów monitorujących; </w:t>
      </w:r>
    </w:p>
    <w:p w14:paraId="711BFA0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oznaczenie przewodów i portów; </w:t>
      </w:r>
    </w:p>
    <w:p w14:paraId="59535CAB"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nadanie adresu zarządzającego; </w:t>
      </w:r>
    </w:p>
    <w:p w14:paraId="6E16F7A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zmianę wszystkich haseł domyślnych; </w:t>
      </w:r>
    </w:p>
    <w:p w14:paraId="0227418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aktualizację </w:t>
      </w:r>
      <w:proofErr w:type="spellStart"/>
      <w:r w:rsidRPr="00684EA8">
        <w:rPr>
          <w:rFonts w:ascii="Cambria" w:hAnsi="Cambria" w:cs="Calibri"/>
          <w:sz w:val="22"/>
        </w:rPr>
        <w:t>firmware</w:t>
      </w:r>
      <w:proofErr w:type="spellEnd"/>
      <w:r w:rsidRPr="00684EA8">
        <w:rPr>
          <w:rFonts w:ascii="Cambria" w:hAnsi="Cambria" w:cs="Calibri"/>
          <w:sz w:val="22"/>
        </w:rPr>
        <w:t xml:space="preserve"> do wersji zatwierdzonej przez producenta; </w:t>
      </w:r>
    </w:p>
    <w:p w14:paraId="3709575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podłączenie sondy do centralnego systemu. </w:t>
      </w:r>
    </w:p>
    <w:p w14:paraId="7C6998FF"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Interfejs monitorujący musi pracować pasywnie. </w:t>
      </w:r>
    </w:p>
    <w:p w14:paraId="7A1F7C66"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Odłączenie lub awaria sondy nie może przerywać komunikacji urządzeń produkcyjnych. </w:t>
      </w:r>
    </w:p>
    <w:p w14:paraId="24F4485F"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Po podłączeniu sondy Wykonawca musi zweryfikować: </w:t>
      </w:r>
    </w:p>
    <w:p w14:paraId="4A892CF8"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odbieranie ruchu przez sondę; </w:t>
      </w:r>
    </w:p>
    <w:p w14:paraId="0B8EF26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brak nadmiernego odrzucania pakietów; </w:t>
      </w:r>
    </w:p>
    <w:p w14:paraId="05F4FCE8"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widoczność wymaganych sieci VLAN; </w:t>
      </w:r>
    </w:p>
    <w:p w14:paraId="22971451"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widoczność ruchu dwukierunkowego; </w:t>
      </w:r>
    </w:p>
    <w:p w14:paraId="18F33E92"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brak wpływu na komunikację produkcyjną. </w:t>
      </w:r>
    </w:p>
    <w:p w14:paraId="46B42408"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skonfiguruje pasywne wykrywanie aktywów OT. </w:t>
      </w:r>
    </w:p>
    <w:p w14:paraId="07D71B3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przygotuje początkowy eksport rejestru aktywów. </w:t>
      </w:r>
    </w:p>
    <w:p w14:paraId="623B5AA0"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Rejestr musi zostać przekazany w formacie edytowalnym. </w:t>
      </w:r>
    </w:p>
    <w:p w14:paraId="1A10A9EF"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aktywuje </w:t>
      </w:r>
      <w:proofErr w:type="spellStart"/>
      <w:r w:rsidRPr="00684EA8">
        <w:rPr>
          <w:rFonts w:ascii="Cambria" w:hAnsi="Cambria" w:cs="Calibri"/>
          <w:sz w:val="22"/>
        </w:rPr>
        <w:t>parsery</w:t>
      </w:r>
      <w:proofErr w:type="spellEnd"/>
      <w:r w:rsidRPr="00684EA8">
        <w:rPr>
          <w:rFonts w:ascii="Cambria" w:hAnsi="Cambria" w:cs="Calibri"/>
          <w:sz w:val="22"/>
        </w:rPr>
        <w:t xml:space="preserve"> protokołów występujących w środowisku Zamawiającego. </w:t>
      </w:r>
    </w:p>
    <w:p w14:paraId="0C53E85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Nie należy uruchamiać wszystkich dostępnych </w:t>
      </w:r>
      <w:proofErr w:type="spellStart"/>
      <w:r w:rsidRPr="00684EA8">
        <w:rPr>
          <w:rFonts w:ascii="Cambria" w:hAnsi="Cambria" w:cs="Calibri"/>
          <w:sz w:val="22"/>
        </w:rPr>
        <w:t>parserów</w:t>
      </w:r>
      <w:proofErr w:type="spellEnd"/>
      <w:r w:rsidRPr="00684EA8">
        <w:rPr>
          <w:rFonts w:ascii="Cambria" w:hAnsi="Cambria" w:cs="Calibri"/>
          <w:sz w:val="22"/>
        </w:rPr>
        <w:t xml:space="preserve"> bez sprawdzenia ich przydatności. </w:t>
      </w:r>
    </w:p>
    <w:p w14:paraId="0A04A25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System musi prawidłowo rozpoznawać co najmniej jeden protokół rzeczywiście występujący w monitorowanej sieci. </w:t>
      </w:r>
    </w:p>
    <w:p w14:paraId="6ED432C0"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uruchomi proces budowania bazowego profilu normalnej komunikacji. </w:t>
      </w:r>
    </w:p>
    <w:p w14:paraId="5DABDF77"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Okres uczenia powinien wynosić minimum 14 dni, chyba że charakter środowiska wymaga innego okresu. </w:t>
      </w:r>
    </w:p>
    <w:p w14:paraId="25A8D1D7"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Profil musi uwzględniać: </w:t>
      </w:r>
    </w:p>
    <w:p w14:paraId="5886F76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cykliczną komunikację urządzeń; </w:t>
      </w:r>
    </w:p>
    <w:p w14:paraId="4CCD08A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komunikację okresową; </w:t>
      </w:r>
    </w:p>
    <w:p w14:paraId="70D19BE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połączenia realizowane tylko w określonych godzinach; </w:t>
      </w:r>
    </w:p>
    <w:p w14:paraId="3457A1D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czynności serwisowe; </w:t>
      </w:r>
    </w:p>
    <w:p w14:paraId="20E8D81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procesy wykonywane wyłącznie w określone dni. </w:t>
      </w:r>
    </w:p>
    <w:p w14:paraId="1FB62D5E"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 okresie uczenia alarmy behawioralne mogą pracować w trybie obserwacji. </w:t>
      </w:r>
    </w:p>
    <w:p w14:paraId="2AF7282C"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Po zakończeniu okresu uczenia Wykonawca: </w:t>
      </w:r>
    </w:p>
    <w:p w14:paraId="66CCDC3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przeanalizuje wykryte odchylenia; </w:t>
      </w:r>
    </w:p>
    <w:p w14:paraId="5C297868"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usunie oczywiste fałszywe alarmy; </w:t>
      </w:r>
    </w:p>
    <w:p w14:paraId="3DFD17BB"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lastRenderedPageBreak/>
        <w:t xml:space="preserve">zatwierdzi prawidłową komunikację; </w:t>
      </w:r>
    </w:p>
    <w:p w14:paraId="318434A1"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aktywuje docelowe mechanizmy alarmowania. </w:t>
      </w:r>
    </w:p>
    <w:p w14:paraId="37E3DA35"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skonfiguruje poziomy ważności alarmów: </w:t>
      </w:r>
    </w:p>
    <w:p w14:paraId="3B36F54D"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krytyczny; </w:t>
      </w:r>
    </w:p>
    <w:p w14:paraId="466D60D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wysoki; </w:t>
      </w:r>
    </w:p>
    <w:p w14:paraId="6D28F81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średni; </w:t>
      </w:r>
    </w:p>
    <w:p w14:paraId="57C257FB"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niski; </w:t>
      </w:r>
    </w:p>
    <w:p w14:paraId="55B618E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informacyjny. </w:t>
      </w:r>
    </w:p>
    <w:p w14:paraId="45E6B5F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Należy aktywować alarmy co najmniej dla: </w:t>
      </w:r>
    </w:p>
    <w:p w14:paraId="3EDF2F8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nowego nieznanego urządzenia; </w:t>
      </w:r>
    </w:p>
    <w:p w14:paraId="132F186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nowego połączenia IT–OT; </w:t>
      </w:r>
    </w:p>
    <w:p w14:paraId="10C6D58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połączenia z adresem publicznym; </w:t>
      </w:r>
    </w:p>
    <w:p w14:paraId="36FB17F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użycia nietypowego protokołu; </w:t>
      </w:r>
    </w:p>
    <w:p w14:paraId="59D2B90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skanowania sieci; </w:t>
      </w:r>
    </w:p>
    <w:p w14:paraId="0411A6D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wykrycia znanej próby ataku; </w:t>
      </w:r>
    </w:p>
    <w:p w14:paraId="3439BF9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nietypowej komendy zapisu; </w:t>
      </w:r>
    </w:p>
    <w:p w14:paraId="26782D58"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zmiany normalnego wzorca komunikacji; </w:t>
      </w:r>
    </w:p>
    <w:p w14:paraId="6B705DD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utraty kontaktu z krytycznym urządzeniem; </w:t>
      </w:r>
    </w:p>
    <w:p w14:paraId="50CDB968"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utraty komunikacji z sondą; </w:t>
      </w:r>
    </w:p>
    <w:p w14:paraId="7F4EA79D"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błędu aktualizacji systemu; </w:t>
      </w:r>
    </w:p>
    <w:p w14:paraId="0781344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zbliżającego się wyczerpania przestrzeni dyskowej. </w:t>
      </w:r>
    </w:p>
    <w:p w14:paraId="02BEBC7E"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Dla każdego alarmu wysokiego i krytycznego należy wskazać zalecany sposób reakcji. </w:t>
      </w:r>
    </w:p>
    <w:p w14:paraId="6A51F28E"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skonfiguruje mechanizm przypisywania znanych podatności do wykrytych aktywów. </w:t>
      </w:r>
    </w:p>
    <w:p w14:paraId="64D3280C"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Wdrożenie nie obejmuje automatycznego instalowania poprawek na urządzeniach OT. </w:t>
      </w:r>
    </w:p>
    <w:p w14:paraId="13B44BDF"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skonfiguruje przesyłanie zdarzeń do systemu SIEM. </w:t>
      </w:r>
    </w:p>
    <w:p w14:paraId="06CF78FD"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Automatyczne działania SOAR wpływające na OT muszą wymagać zatwierdzenia człowieka.</w:t>
      </w:r>
    </w:p>
    <w:p w14:paraId="6061469E"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Niedopuszczalne jest automatyczne blokowanie portu, urządzenia albo adresu w sieci OT wyłącznie na podstawie pojedynczego alarmu IDS. </w:t>
      </w:r>
    </w:p>
    <w:p w14:paraId="0EDF0AE5"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D8623D">
        <w:rPr>
          <w:rFonts w:ascii="Cambria" w:hAnsi="Cambria" w:cs="Calibri"/>
          <w:sz w:val="22"/>
          <w:lang w:val="en-US"/>
        </w:rPr>
        <w:t xml:space="preserve">Hardening </w:t>
      </w:r>
      <w:proofErr w:type="spellStart"/>
      <w:r w:rsidRPr="00D8623D">
        <w:rPr>
          <w:rFonts w:ascii="Cambria" w:hAnsi="Cambria" w:cs="Calibri"/>
          <w:sz w:val="22"/>
          <w:lang w:val="en-US"/>
        </w:rPr>
        <w:t>systemu</w:t>
      </w:r>
      <w:proofErr w:type="spellEnd"/>
      <w:r w:rsidRPr="00D8623D">
        <w:rPr>
          <w:rFonts w:ascii="Cambria" w:hAnsi="Cambria" w:cs="Calibri"/>
          <w:sz w:val="22"/>
          <w:lang w:val="en-US"/>
        </w:rPr>
        <w:t xml:space="preserve"> IDS </w:t>
      </w:r>
      <w:proofErr w:type="spellStart"/>
      <w:r w:rsidRPr="00D8623D">
        <w:rPr>
          <w:rFonts w:ascii="Cambria" w:hAnsi="Cambria" w:cs="Calibri"/>
          <w:sz w:val="22"/>
          <w:lang w:val="en-US"/>
        </w:rPr>
        <w:t>i</w:t>
      </w:r>
      <w:proofErr w:type="spellEnd"/>
      <w:r w:rsidRPr="00D8623D">
        <w:rPr>
          <w:rFonts w:ascii="Cambria" w:hAnsi="Cambria" w:cs="Calibri"/>
          <w:sz w:val="22"/>
          <w:lang w:val="en-US"/>
        </w:rPr>
        <w:t xml:space="preserve"> </w:t>
      </w:r>
      <w:proofErr w:type="spellStart"/>
      <w:r w:rsidRPr="00D8623D">
        <w:rPr>
          <w:rFonts w:ascii="Cambria" w:hAnsi="Cambria" w:cs="Calibri"/>
          <w:sz w:val="22"/>
          <w:lang w:val="en-US"/>
        </w:rPr>
        <w:t>sondy</w:t>
      </w:r>
      <w:proofErr w:type="spellEnd"/>
      <w:r w:rsidRPr="00D8623D">
        <w:rPr>
          <w:rFonts w:ascii="Cambria" w:hAnsi="Cambria" w:cs="Calibri"/>
          <w:sz w:val="22"/>
          <w:lang w:val="en-US"/>
        </w:rPr>
        <w:t xml:space="preserve">. </w:t>
      </w:r>
      <w:r w:rsidRPr="00684EA8">
        <w:rPr>
          <w:rFonts w:ascii="Cambria" w:hAnsi="Cambria" w:cs="Calibri"/>
          <w:sz w:val="22"/>
        </w:rPr>
        <w:t>Wykonawca musi wykonać co najmniej:</w:t>
      </w:r>
    </w:p>
    <w:p w14:paraId="1DB1B17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zmianę wszystkich domyślnych haseł; </w:t>
      </w:r>
    </w:p>
    <w:p w14:paraId="44F1AD2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utworzenie imiennych kont administratorów; </w:t>
      </w:r>
    </w:p>
    <w:p w14:paraId="068D386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utworzenie roli tylko do odczytu; </w:t>
      </w:r>
    </w:p>
    <w:p w14:paraId="72B93223"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usunięcie lub zablokowanie zbędnych kont; </w:t>
      </w:r>
    </w:p>
    <w:p w14:paraId="45C5527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wdrożenie zasady minimalnych uprawnień; </w:t>
      </w:r>
    </w:p>
    <w:p w14:paraId="3DF877EB"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uruchomienie MFA, jeżeli rozwiązanie je obsługuje; </w:t>
      </w:r>
    </w:p>
    <w:p w14:paraId="001D351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ograniczenie dostępu do konsoli do sieci zarządzającej; </w:t>
      </w:r>
    </w:p>
    <w:p w14:paraId="7B894D3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ograniczenie dostępu zdalnego; </w:t>
      </w:r>
    </w:p>
    <w:p w14:paraId="5D65710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wyłączenie HTTP, Telnet i innych niezabezpieczonych usług; </w:t>
      </w:r>
    </w:p>
    <w:p w14:paraId="17AF286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wymuszenie HTTPS i SSH; </w:t>
      </w:r>
    </w:p>
    <w:p w14:paraId="35AD32E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instalację certyfikatu TLS; </w:t>
      </w:r>
    </w:p>
    <w:p w14:paraId="5087D3E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skonfigurowanie bezpiecznych ustawień TLS; </w:t>
      </w:r>
    </w:p>
    <w:p w14:paraId="05D990B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skonfigurowanie synchronizacji czasu; </w:t>
      </w:r>
    </w:p>
    <w:p w14:paraId="0691E573"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skonfigurowanie rejestrowania działań administratorów; </w:t>
      </w:r>
    </w:p>
    <w:p w14:paraId="261C10E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przekazywanie logów administracyjnych do SIEM; </w:t>
      </w:r>
    </w:p>
    <w:p w14:paraId="1DC0E9CD"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wyłączenie nieużywanych interfejsów i usług; </w:t>
      </w:r>
    </w:p>
    <w:p w14:paraId="0CD6115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skonfigurowanie automatycznego zakończenia nieaktywnej sesji; </w:t>
      </w:r>
    </w:p>
    <w:p w14:paraId="0B636B4E"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zabezpieczenie kopii konfiguracji; </w:t>
      </w:r>
    </w:p>
    <w:p w14:paraId="0018542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ograniczenie dostępu do mechanizmów aktualizacji; </w:t>
      </w:r>
    </w:p>
    <w:p w14:paraId="405FF95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lastRenderedPageBreak/>
        <w:t xml:space="preserve">sprawdzenie aktualności oprogramowania. </w:t>
      </w:r>
    </w:p>
    <w:p w14:paraId="3CEE1EEE"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proofErr w:type="spellStart"/>
      <w:r w:rsidRPr="00684EA8">
        <w:rPr>
          <w:rFonts w:ascii="Cambria" w:hAnsi="Cambria" w:cs="Calibri"/>
          <w:sz w:val="22"/>
        </w:rPr>
        <w:t>Hardening</w:t>
      </w:r>
      <w:proofErr w:type="spellEnd"/>
      <w:r w:rsidRPr="00684EA8">
        <w:rPr>
          <w:rFonts w:ascii="Cambria" w:hAnsi="Cambria" w:cs="Calibri"/>
          <w:sz w:val="22"/>
        </w:rPr>
        <w:t xml:space="preserve"> nie obejmuje samodzielnej zmiany konfiguracji urządzeń PLC, RTU, HMI, SCADA ani pozostałych urządzeń technologicznych, chyba że Zamawiający odrębnie zatwierdzi konkretną zmianę.</w:t>
      </w:r>
    </w:p>
    <w:p w14:paraId="1625762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skonfiguruje wykonywanie kopii: </w:t>
      </w:r>
    </w:p>
    <w:p w14:paraId="3632093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konfiguracji systemu; </w:t>
      </w:r>
    </w:p>
    <w:p w14:paraId="3898370E"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konfiguracji sondy; </w:t>
      </w:r>
    </w:p>
    <w:p w14:paraId="4284F72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bazy danych; </w:t>
      </w:r>
    </w:p>
    <w:p w14:paraId="0209FEDE"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własnych reguł; </w:t>
      </w:r>
    </w:p>
    <w:p w14:paraId="54833582"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ustawień integracji; </w:t>
      </w:r>
    </w:p>
    <w:p w14:paraId="48A8922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certyfikatów i kluczy niezbędnych do odtworzenia. </w:t>
      </w:r>
    </w:p>
    <w:p w14:paraId="05FC799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Kopie zostaną objęte systemem backupowym dostarczanym w ramach zamówienia. </w:t>
      </w:r>
    </w:p>
    <w:p w14:paraId="41D0E334"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Dane tajne w kopiach muszą być zaszyfrowane. </w:t>
      </w:r>
    </w:p>
    <w:p w14:paraId="05A923D3"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przekaże procedurę odtworzenia. </w:t>
      </w:r>
    </w:p>
    <w:p w14:paraId="44D018A3"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przeprowadzi szkolenie dla minimum dwóch administratorów. </w:t>
      </w:r>
    </w:p>
    <w:p w14:paraId="7E4E0DE3"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Szkolenie musi trwać minimum 8 godzin. </w:t>
      </w:r>
    </w:p>
    <w:p w14:paraId="1377B428"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Zakres szkolenia musi obejmować: </w:t>
      </w:r>
    </w:p>
    <w:p w14:paraId="72470B3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architekturę systemu; </w:t>
      </w:r>
    </w:p>
    <w:p w14:paraId="2A862F0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obsługę konsoli; </w:t>
      </w:r>
    </w:p>
    <w:p w14:paraId="78C6BE5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przegląd aktywów; </w:t>
      </w:r>
    </w:p>
    <w:p w14:paraId="7B80DC2E"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analizę topologii; </w:t>
      </w:r>
    </w:p>
    <w:p w14:paraId="198BC321"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analizę alarmów; </w:t>
      </w:r>
    </w:p>
    <w:p w14:paraId="21C98A8D"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analizę protokołów OT; </w:t>
      </w:r>
    </w:p>
    <w:p w14:paraId="4BD51A9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analizę podatności; </w:t>
      </w:r>
    </w:p>
    <w:p w14:paraId="4969E4C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tworzenie reguł; </w:t>
      </w:r>
    </w:p>
    <w:p w14:paraId="7E79880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wyszukiwanie zdarzeń; </w:t>
      </w:r>
    </w:p>
    <w:p w14:paraId="1764F63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eksport PCAP; </w:t>
      </w:r>
    </w:p>
    <w:p w14:paraId="1746B5A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generowanie raportów; </w:t>
      </w:r>
    </w:p>
    <w:p w14:paraId="0EB3DCC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obsługę integracji z SIEM; </w:t>
      </w:r>
    </w:p>
    <w:p w14:paraId="2529839B"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wykonywanie kopii konfiguracji; </w:t>
      </w:r>
    </w:p>
    <w:p w14:paraId="44AA857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bezpieczną aktualizację systemu; </w:t>
      </w:r>
    </w:p>
    <w:p w14:paraId="5CCEC38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postępowanie w przypadku awarii sondy. </w:t>
      </w:r>
    </w:p>
    <w:p w14:paraId="032FECB6"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Szkolenie musi zostać przeprowadzone w języku polskim. </w:t>
      </w:r>
    </w:p>
    <w:p w14:paraId="6098AD59"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Zamawiający otrzyma materiały szkoleniowe w formie elektronicznej. </w:t>
      </w:r>
    </w:p>
    <w:p w14:paraId="5C3F281E"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Wykonawca przekaże dokumentację obejmującą co najmniej:</w:t>
      </w:r>
    </w:p>
    <w:p w14:paraId="7DF2F03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opis architektury; </w:t>
      </w:r>
    </w:p>
    <w:p w14:paraId="6BF7898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schemat logiczny i fizyczny; </w:t>
      </w:r>
    </w:p>
    <w:p w14:paraId="126529B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lokalizację sondy; </w:t>
      </w:r>
    </w:p>
    <w:p w14:paraId="4DFE0136"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wykaz portów SPAN/TAP; </w:t>
      </w:r>
    </w:p>
    <w:p w14:paraId="2481432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adresację; </w:t>
      </w:r>
    </w:p>
    <w:p w14:paraId="0DF9A3B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wykaz aktywów; </w:t>
      </w:r>
    </w:p>
    <w:p w14:paraId="3D0A123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wykaz monitorowanych sieci i VLAN; </w:t>
      </w:r>
    </w:p>
    <w:p w14:paraId="466ADD4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listę rozpoznanych protokołów; </w:t>
      </w:r>
    </w:p>
    <w:p w14:paraId="0CB76681"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listę aktywnych reguł; </w:t>
      </w:r>
    </w:p>
    <w:p w14:paraId="72E40C72"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opis wykonanych ustawień </w:t>
      </w:r>
      <w:proofErr w:type="spellStart"/>
      <w:r w:rsidRPr="00684EA8">
        <w:rPr>
          <w:rFonts w:ascii="Cambria" w:hAnsi="Cambria" w:cs="Calibri"/>
          <w:sz w:val="22"/>
        </w:rPr>
        <w:t>hardeningu</w:t>
      </w:r>
      <w:proofErr w:type="spellEnd"/>
      <w:r w:rsidRPr="00684EA8">
        <w:rPr>
          <w:rFonts w:ascii="Cambria" w:hAnsi="Cambria" w:cs="Calibri"/>
          <w:sz w:val="22"/>
        </w:rPr>
        <w:t xml:space="preserve">; </w:t>
      </w:r>
    </w:p>
    <w:p w14:paraId="31BE6A5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procedurę backupu i odtwarzania; </w:t>
      </w:r>
    </w:p>
    <w:p w14:paraId="7102B8C3"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procedurę postępowania po utracie komunikacji z sondą;</w:t>
      </w:r>
    </w:p>
    <w:p w14:paraId="10770847"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Dokumentacja musi zostać przekazana w formacie PDF oraz edytowalnym w terminie do 14 dni kalendarzowych od zakończenia prac technicznych.</w:t>
      </w:r>
    </w:p>
    <w:p w14:paraId="418553F3"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lastRenderedPageBreak/>
        <w:t xml:space="preserve">Wykonawca musi zapewnić osobę posiadającą doświadczenie w: </w:t>
      </w:r>
    </w:p>
    <w:p w14:paraId="32F2680C"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sieciach OT/ICS; </w:t>
      </w:r>
    </w:p>
    <w:p w14:paraId="188E54E0"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pasywnym monitorowaniu ruchu; </w:t>
      </w:r>
    </w:p>
    <w:p w14:paraId="275AD7EA"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protokołach przemysłowych; </w:t>
      </w:r>
    </w:p>
    <w:p w14:paraId="6319EAD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systemach IDS lub NDR; </w:t>
      </w:r>
    </w:p>
    <w:p w14:paraId="7454560F"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bezpiecznym prowadzeniu zmian w środowiskach produkcyjnych. </w:t>
      </w:r>
    </w:p>
    <w:p w14:paraId="6276709D"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Wykonawca odpowiada za współpracę specjalistów sieciowych, systemowych i OT. </w:t>
      </w:r>
    </w:p>
    <w:p w14:paraId="74CB17EA"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Podstawą odbioru będzie: </w:t>
      </w:r>
    </w:p>
    <w:p w14:paraId="2E6166E4"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zakończenie instalacji; </w:t>
      </w:r>
    </w:p>
    <w:p w14:paraId="69B50E78"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pozytywne wykonanie testów; </w:t>
      </w:r>
    </w:p>
    <w:p w14:paraId="61F90309"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przekazanie dokumentacji; </w:t>
      </w:r>
    </w:p>
    <w:p w14:paraId="28F64A43"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przeprowadzenie szkolenia; </w:t>
      </w:r>
    </w:p>
    <w:p w14:paraId="0B8BA597"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przekazanie Zamawiającemu danych administracyjnych; </w:t>
      </w:r>
    </w:p>
    <w:p w14:paraId="075C3CA5" w14:textId="77777777" w:rsidR="008D5D4F" w:rsidRPr="00684EA8" w:rsidRDefault="008D5D4F" w:rsidP="00684EA8">
      <w:pPr>
        <w:pStyle w:val="OPZBody"/>
        <w:widowControl w:val="0"/>
        <w:numPr>
          <w:ilvl w:val="1"/>
          <w:numId w:val="90"/>
        </w:numPr>
        <w:spacing w:after="0" w:line="276" w:lineRule="auto"/>
        <w:jc w:val="both"/>
        <w:rPr>
          <w:rFonts w:ascii="Cambria" w:eastAsia="Aptos" w:hAnsi="Cambria" w:cs="Calibri"/>
          <w:sz w:val="22"/>
        </w:rPr>
      </w:pPr>
      <w:r w:rsidRPr="00684EA8">
        <w:rPr>
          <w:rFonts w:ascii="Cambria" w:hAnsi="Cambria" w:cs="Calibri"/>
          <w:sz w:val="22"/>
        </w:rPr>
        <w:t xml:space="preserve">usunięcie błędów krytycznych i wysokich. </w:t>
      </w:r>
    </w:p>
    <w:p w14:paraId="788F2E8D" w14:textId="77777777" w:rsidR="008D5D4F" w:rsidRPr="00684EA8" w:rsidRDefault="008D5D4F" w:rsidP="00684EA8">
      <w:pPr>
        <w:pStyle w:val="OPZBody"/>
        <w:widowControl w:val="0"/>
        <w:numPr>
          <w:ilvl w:val="0"/>
          <w:numId w:val="90"/>
        </w:numPr>
        <w:spacing w:after="0" w:line="276" w:lineRule="auto"/>
        <w:jc w:val="both"/>
        <w:rPr>
          <w:rFonts w:ascii="Cambria" w:eastAsia="Aptos" w:hAnsi="Cambria" w:cs="Calibri"/>
          <w:sz w:val="22"/>
        </w:rPr>
      </w:pPr>
      <w:r w:rsidRPr="00684EA8">
        <w:rPr>
          <w:rFonts w:ascii="Cambria" w:hAnsi="Cambria" w:cs="Calibri"/>
          <w:sz w:val="22"/>
        </w:rPr>
        <w:t xml:space="preserve">Błędy krytyczne i wysokie muszą zostać usunięte przed odbiorem. </w:t>
      </w:r>
    </w:p>
    <w:p w14:paraId="09DDFE94" w14:textId="77777777" w:rsidR="008D1D5F" w:rsidRPr="00684EA8" w:rsidRDefault="008D1D5F" w:rsidP="00684EA8">
      <w:pPr>
        <w:spacing w:after="0" w:line="276" w:lineRule="auto"/>
        <w:rPr>
          <w:rFonts w:cs="Calibri"/>
        </w:rPr>
      </w:pPr>
    </w:p>
    <w:p w14:paraId="5CFDFCB7" w14:textId="1BAA17D4" w:rsidR="008D1D5F" w:rsidRPr="00684EA8" w:rsidRDefault="008D1D5F" w:rsidP="00684EA8">
      <w:pPr>
        <w:pStyle w:val="Nagwek2"/>
        <w:spacing w:line="276" w:lineRule="auto"/>
        <w:rPr>
          <w:rFonts w:ascii="Cambria" w:hAnsi="Cambria"/>
        </w:rPr>
      </w:pPr>
      <w:bookmarkStart w:id="85" w:name="_Toc237374644"/>
      <w:r w:rsidRPr="00684EA8">
        <w:rPr>
          <w:rFonts w:ascii="Cambria" w:hAnsi="Cambria"/>
        </w:rPr>
        <w:t>Opracowanie planów ciągłości działania (BCP) i odtwarzania po awarii (DRP)</w:t>
      </w:r>
      <w:bookmarkEnd w:id="85"/>
    </w:p>
    <w:p w14:paraId="744616AD" w14:textId="42674D79" w:rsidR="008D5D4F" w:rsidRPr="00684EA8" w:rsidRDefault="008D5D4F" w:rsidP="00684EA8">
      <w:pPr>
        <w:pStyle w:val="OPZBody"/>
        <w:widowControl w:val="0"/>
        <w:spacing w:after="0" w:line="276" w:lineRule="auto"/>
        <w:jc w:val="both"/>
        <w:rPr>
          <w:rFonts w:ascii="Cambria" w:eastAsia="Aptos" w:hAnsi="Cambria" w:cs="Calibri"/>
          <w:sz w:val="22"/>
        </w:rPr>
      </w:pPr>
      <w:r w:rsidRPr="00684EA8">
        <w:rPr>
          <w:rFonts w:ascii="Cambria" w:hAnsi="Cambria" w:cs="Calibri"/>
          <w:color w:val="1A1A1A"/>
          <w:sz w:val="22"/>
        </w:rPr>
        <w:t>Przedmiotem zamówienia jest usługa polegająca na kompleksowym wdrożeniu planów ciągłości działania (BCP) oraz odtwarzania po awarii (DRP) w przedsiębiorstwie wodociągowym z uwzględnieniem specyfiki sektora infrastruktury krytycznej.</w:t>
      </w:r>
    </w:p>
    <w:p w14:paraId="3FE0D47F" w14:textId="1013F061" w:rsidR="008D5D4F" w:rsidRPr="00684EA8" w:rsidRDefault="008D5D4F" w:rsidP="00684EA8">
      <w:pPr>
        <w:spacing w:after="0" w:line="276" w:lineRule="auto"/>
        <w:ind w:right="41"/>
        <w:rPr>
          <w:rFonts w:cs="Calibri"/>
        </w:rPr>
      </w:pPr>
      <w:bookmarkStart w:id="86" w:name="_tsn2ka8ja8qh" w:colFirst="0" w:colLast="0"/>
      <w:bookmarkEnd w:id="86"/>
      <w:r w:rsidRPr="00684EA8">
        <w:rPr>
          <w:rFonts w:cs="Calibri"/>
        </w:rPr>
        <w:t>Zakres prac dotyczących dokumentacji BCP i DRP:</w:t>
      </w:r>
    </w:p>
    <w:p w14:paraId="7E5E9C21" w14:textId="77777777" w:rsidR="008D5D4F" w:rsidRPr="00684EA8" w:rsidRDefault="008D5D4F" w:rsidP="00684EA8">
      <w:pPr>
        <w:pStyle w:val="Akapitzlist"/>
        <w:numPr>
          <w:ilvl w:val="0"/>
          <w:numId w:val="47"/>
        </w:numPr>
        <w:suppressAutoHyphens/>
        <w:spacing w:after="0" w:line="276" w:lineRule="auto"/>
        <w:ind w:right="41"/>
        <w:rPr>
          <w:rFonts w:cs="Calibri"/>
        </w:rPr>
      </w:pPr>
      <w:r w:rsidRPr="00684EA8">
        <w:rPr>
          <w:rFonts w:cs="Calibri"/>
        </w:rPr>
        <w:t>Opracowanie dokumentacji planów ciągłości działania (dalej zwanej „BCP”) oraz odtwarzania po awarii (dalej zwanej „DRP”) w zakresie zapewnienia ciągłości działania bezpieczeństwa informacji ma być zrealizowane z uwzględnieniem wymagań normy PN-EN ISO 22301:2020 (ISO 22301:2019) - w szczególności w zakresie:</w:t>
      </w:r>
    </w:p>
    <w:p w14:paraId="0E98A35D" w14:textId="77777777" w:rsidR="008D5D4F" w:rsidRPr="00684EA8" w:rsidRDefault="008D5D4F" w:rsidP="00684EA8">
      <w:pPr>
        <w:pStyle w:val="Akapitzlist"/>
        <w:numPr>
          <w:ilvl w:val="1"/>
          <w:numId w:val="47"/>
        </w:numPr>
        <w:suppressAutoHyphens/>
        <w:spacing w:after="0" w:line="276" w:lineRule="auto"/>
        <w:ind w:right="41"/>
        <w:rPr>
          <w:rFonts w:cs="Calibri"/>
        </w:rPr>
      </w:pPr>
      <w:r w:rsidRPr="00684EA8">
        <w:rPr>
          <w:rFonts w:cs="Calibri"/>
        </w:rPr>
        <w:t>analizy wpływu na działalność (BIA) i analizy ryzyka dla procesów krytycznych,</w:t>
      </w:r>
    </w:p>
    <w:p w14:paraId="10BFE68D" w14:textId="77777777" w:rsidR="008D5D4F" w:rsidRPr="00684EA8" w:rsidRDefault="008D5D4F" w:rsidP="00684EA8">
      <w:pPr>
        <w:pStyle w:val="Akapitzlist"/>
        <w:numPr>
          <w:ilvl w:val="1"/>
          <w:numId w:val="47"/>
        </w:numPr>
        <w:suppressAutoHyphens/>
        <w:spacing w:after="0" w:line="276" w:lineRule="auto"/>
        <w:ind w:right="41"/>
        <w:rPr>
          <w:rFonts w:cs="Calibri"/>
        </w:rPr>
      </w:pPr>
      <w:r w:rsidRPr="00684EA8">
        <w:rPr>
          <w:rFonts w:cs="Calibri"/>
        </w:rPr>
        <w:t>opracowania i wdrożenia planów ciągłości działania (BCP) i planów odtwarzania (DRP),</w:t>
      </w:r>
    </w:p>
    <w:p w14:paraId="2CFC78CE" w14:textId="77777777" w:rsidR="008D5D4F" w:rsidRPr="00684EA8" w:rsidRDefault="008D5D4F" w:rsidP="00684EA8">
      <w:pPr>
        <w:pStyle w:val="Akapitzlist"/>
        <w:numPr>
          <w:ilvl w:val="1"/>
          <w:numId w:val="47"/>
        </w:numPr>
        <w:suppressAutoHyphens/>
        <w:spacing w:after="0" w:line="276" w:lineRule="auto"/>
        <w:ind w:right="41"/>
        <w:rPr>
          <w:rFonts w:cs="Calibri"/>
        </w:rPr>
      </w:pPr>
      <w:r w:rsidRPr="00684EA8">
        <w:rPr>
          <w:rFonts w:cs="Calibri"/>
        </w:rPr>
        <w:t>powiązania działań BCP i DRP z SZBI i zarządzaniem incydentami.</w:t>
      </w:r>
    </w:p>
    <w:p w14:paraId="6CB3388C" w14:textId="6733F57F" w:rsidR="008D5D4F" w:rsidRPr="00684EA8" w:rsidRDefault="008D5D4F" w:rsidP="00684EA8">
      <w:pPr>
        <w:pStyle w:val="Akapitzlist"/>
        <w:numPr>
          <w:ilvl w:val="0"/>
          <w:numId w:val="47"/>
        </w:numPr>
        <w:suppressAutoHyphens/>
        <w:spacing w:after="0" w:line="276" w:lineRule="auto"/>
        <w:ind w:right="41"/>
        <w:rPr>
          <w:rFonts w:cs="Calibri"/>
        </w:rPr>
      </w:pPr>
      <w:r w:rsidRPr="00684EA8">
        <w:rPr>
          <w:rFonts w:cs="Calibri"/>
        </w:rPr>
        <w:t>Wdrożenie BCP oraz DRP we współpracy z kierownikiem jednostki lub osobami wyznaczonymi do wdrożenia BCP oraz DRP.</w:t>
      </w:r>
    </w:p>
    <w:p w14:paraId="328D382A" w14:textId="4F5DE79F" w:rsidR="008D5D4F" w:rsidRPr="00684EA8" w:rsidRDefault="008D5D4F" w:rsidP="00684EA8">
      <w:pPr>
        <w:pStyle w:val="Akapitzlist"/>
        <w:numPr>
          <w:ilvl w:val="0"/>
          <w:numId w:val="47"/>
        </w:numPr>
        <w:suppressAutoHyphens/>
        <w:spacing w:after="0" w:line="276" w:lineRule="auto"/>
        <w:ind w:right="41"/>
        <w:rPr>
          <w:rFonts w:cs="Calibri"/>
        </w:rPr>
      </w:pPr>
      <w:r w:rsidRPr="00684EA8">
        <w:rPr>
          <w:rFonts w:cs="Calibri"/>
        </w:rPr>
        <w:t>W ramach dokumentacji BCP oraz DRP ujęte zostaną następujące procedury:</w:t>
      </w:r>
    </w:p>
    <w:p w14:paraId="572FDC95" w14:textId="77777777" w:rsidR="008D5D4F" w:rsidRPr="00684EA8" w:rsidRDefault="008D5D4F" w:rsidP="00684EA8">
      <w:pPr>
        <w:pStyle w:val="Akapitzlist"/>
        <w:numPr>
          <w:ilvl w:val="1"/>
          <w:numId w:val="47"/>
        </w:numPr>
        <w:suppressAutoHyphens/>
        <w:spacing w:after="0" w:line="276" w:lineRule="auto"/>
        <w:ind w:right="41"/>
        <w:rPr>
          <w:rFonts w:cs="Calibri"/>
        </w:rPr>
      </w:pPr>
      <w:r w:rsidRPr="00684EA8">
        <w:rPr>
          <w:rFonts w:cs="Calibri"/>
        </w:rPr>
        <w:t>plany ciągłości działania</w:t>
      </w:r>
    </w:p>
    <w:p w14:paraId="622E11B9" w14:textId="77777777" w:rsidR="008D5D4F" w:rsidRPr="00684EA8" w:rsidRDefault="008D5D4F" w:rsidP="00684EA8">
      <w:pPr>
        <w:pStyle w:val="Akapitzlist"/>
        <w:numPr>
          <w:ilvl w:val="1"/>
          <w:numId w:val="47"/>
        </w:numPr>
        <w:suppressAutoHyphens/>
        <w:spacing w:after="0" w:line="276" w:lineRule="auto"/>
        <w:ind w:right="41"/>
        <w:rPr>
          <w:rFonts w:cs="Calibri"/>
        </w:rPr>
      </w:pPr>
      <w:r w:rsidRPr="00684EA8">
        <w:rPr>
          <w:rFonts w:cs="Calibri"/>
        </w:rPr>
        <w:t>plany odtwarzania po awarii</w:t>
      </w:r>
    </w:p>
    <w:p w14:paraId="764DBF93" w14:textId="26E3669F" w:rsidR="008D5D4F" w:rsidRPr="00684EA8" w:rsidRDefault="008D5D4F" w:rsidP="00684EA8">
      <w:pPr>
        <w:pStyle w:val="Akapitzlist"/>
        <w:numPr>
          <w:ilvl w:val="1"/>
          <w:numId w:val="47"/>
        </w:numPr>
        <w:suppressAutoHyphens/>
        <w:spacing w:after="0" w:line="276" w:lineRule="auto"/>
        <w:ind w:right="41"/>
        <w:rPr>
          <w:rFonts w:cs="Calibri"/>
        </w:rPr>
      </w:pPr>
      <w:r w:rsidRPr="00684EA8">
        <w:rPr>
          <w:rFonts w:cs="Calibri"/>
        </w:rPr>
        <w:t>procedury testowania planów.</w:t>
      </w:r>
    </w:p>
    <w:p w14:paraId="1FBB5FE4" w14:textId="5197A087" w:rsidR="008D5D4F" w:rsidRPr="00684EA8" w:rsidRDefault="008D5D4F" w:rsidP="00684EA8">
      <w:pPr>
        <w:pStyle w:val="Akapitzlist"/>
        <w:numPr>
          <w:ilvl w:val="0"/>
          <w:numId w:val="47"/>
        </w:numPr>
        <w:suppressAutoHyphens/>
        <w:spacing w:after="0" w:line="276" w:lineRule="auto"/>
        <w:ind w:right="41"/>
        <w:rPr>
          <w:rFonts w:cs="Calibri"/>
        </w:rPr>
      </w:pPr>
      <w:r w:rsidRPr="00684EA8">
        <w:rPr>
          <w:rFonts w:cs="Calibri"/>
        </w:rPr>
        <w:t>Szczegółowa zawartość dokumentacji zostanie określona w zależności od stanu faktycznego odpowiadającego strukturze i zasobom Zamawiającego i wdrażanej jednostki w oparciu o wzajemne ustalenia dokonane we współpracy pomiędzy Stronami na etapie deklaracji stosowania oraz wszelkich innych informacji uzyskanych przez Wykonawcę w trakcie realizacji Umowy mogących mieć wpływ na treść dokumentacji. Usługi dotyczące czynności wdrażających dokumentację zostanie uznana za wykonaną po przekazaniu Zleceniodawcy przez Zleceniobiorcę całości dokumentacji BCP oraz DRP i podpisaniu protokołu odbioru przez Zamawiającego.</w:t>
      </w:r>
    </w:p>
    <w:p w14:paraId="2C62D690" w14:textId="374D7118" w:rsidR="008D1D5F" w:rsidRPr="00684EA8" w:rsidRDefault="008D1D5F" w:rsidP="00684EA8">
      <w:pPr>
        <w:spacing w:after="0" w:line="276" w:lineRule="auto"/>
        <w:rPr>
          <w:rFonts w:cs="Calibri"/>
        </w:rPr>
      </w:pPr>
    </w:p>
    <w:p w14:paraId="176D7398" w14:textId="7CD56D9E" w:rsidR="008D5D4F" w:rsidRPr="00684EA8" w:rsidRDefault="008D5D4F" w:rsidP="00684EA8">
      <w:pPr>
        <w:pStyle w:val="Nagwek2"/>
        <w:spacing w:line="276" w:lineRule="auto"/>
        <w:rPr>
          <w:rFonts w:ascii="Cambria" w:hAnsi="Cambria"/>
        </w:rPr>
      </w:pPr>
      <w:bookmarkStart w:id="87" w:name="_Toc237374645"/>
      <w:r w:rsidRPr="00684EA8">
        <w:rPr>
          <w:rFonts w:ascii="Cambria" w:hAnsi="Cambria"/>
        </w:rPr>
        <w:t>Szkolenia z zakresu cyberbezpieczeństwa - podstawowe szkolenia dla pracowników</w:t>
      </w:r>
      <w:bookmarkEnd w:id="87"/>
    </w:p>
    <w:p w14:paraId="4702D6D8" w14:textId="047B78BB" w:rsidR="008D5D4F" w:rsidRPr="00684EA8" w:rsidRDefault="008D5D4F" w:rsidP="00684EA8">
      <w:pPr>
        <w:spacing w:after="0" w:line="276" w:lineRule="auto"/>
        <w:rPr>
          <w:rFonts w:cs="Calibri"/>
        </w:rPr>
      </w:pPr>
      <w:r w:rsidRPr="00684EA8">
        <w:rPr>
          <w:rFonts w:cs="Calibri"/>
        </w:rPr>
        <w:t xml:space="preserve">Przedmiotem zamówienia jest przeprowadzenie szkolenia stacjonarnego w dwóch grupach szkoleniowych dla wszystkich pracowników dotyczącego bezpieczeństwa informacji, budującego świadomość </w:t>
      </w:r>
      <w:proofErr w:type="spellStart"/>
      <w:r w:rsidRPr="00684EA8">
        <w:rPr>
          <w:rFonts w:cs="Calibri"/>
        </w:rPr>
        <w:t>cyberzagrożeń</w:t>
      </w:r>
      <w:proofErr w:type="spellEnd"/>
      <w:r w:rsidRPr="00684EA8">
        <w:rPr>
          <w:rFonts w:cs="Calibri"/>
        </w:rPr>
        <w:t xml:space="preserve">, wskazującego skutki naruszeń zasad bezpieczeństwa informacji oraz kwestie prawne związane z ochroną danych osobowych i sposobów ochrony. Celem szkolenia jest </w:t>
      </w:r>
      <w:r w:rsidRPr="00684EA8">
        <w:rPr>
          <w:rFonts w:cs="Calibri"/>
        </w:rPr>
        <w:lastRenderedPageBreak/>
        <w:t>podniesienie świadomości uczestników w zakresie bezpieczeństwa informacji, umożliwiając im lepsze zrozumienie zagrożeń, skutków naruszeń i efektywne stosowanie środków bezpieczeństwa w codziennej pracy. Zamawiający zapewni salę szkoleniową wyposażoną w ekran i rzutnik, z minimalną liczbą 8 miejsc.</w:t>
      </w:r>
    </w:p>
    <w:p w14:paraId="52F90345" w14:textId="77777777" w:rsidR="008D5D4F" w:rsidRPr="00684EA8" w:rsidRDefault="008D5D4F" w:rsidP="00684EA8">
      <w:pPr>
        <w:spacing w:after="0" w:line="276" w:lineRule="auto"/>
        <w:rPr>
          <w:rStyle w:val="Pogrubienie"/>
          <w:rFonts w:cs="Calibri"/>
          <w:b w:val="0"/>
          <w:bCs w:val="0"/>
        </w:rPr>
      </w:pPr>
      <w:r w:rsidRPr="00684EA8">
        <w:rPr>
          <w:rStyle w:val="Pogrubienie"/>
          <w:rFonts w:cs="Calibri"/>
          <w:b w:val="0"/>
          <w:bCs w:val="0"/>
        </w:rPr>
        <w:t>Wymagania:</w:t>
      </w:r>
    </w:p>
    <w:p w14:paraId="35FF5000"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Szkolenia muszą odbywać się w godzinach pracy Zamawiającego.</w:t>
      </w:r>
    </w:p>
    <w:p w14:paraId="1EACD2FD"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Wykonawca w ramach wykonania usługi przedstawi szczegółowy program szkolenia zawierający informacje dotyczące tematyki i czasu szkolenia, i dostarczy go w terminie nie później niż 7 dni roboczych przed dniem rozpoczęcia szkolenia, do akceptacji Zamawiającego.</w:t>
      </w:r>
    </w:p>
    <w:p w14:paraId="6726F638"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Opracowane materiały będą musiały być dostarczone w formie papierowej i elektronicznej z możliwością powiększania treści. W ramach wynagrodzenia Wykonawca przygotuje i zapewni materiały szkoleniowe dla każdego uczestnika, pozwalające na samodzielną edukację z zakresu tematyki szkolenia. Zamawiający dopuszcza dostarczenie kompletu materiałów w formie elektronicznej, np. dokumenty w standardzie PDF.</w:t>
      </w:r>
    </w:p>
    <w:p w14:paraId="5CC0B907"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Wykonawca dostarczy materiały szkoleniowe uczestnikom szkolenia najpóźniej w dniu rozpoczęcia szkolenia.</w:t>
      </w:r>
    </w:p>
    <w:p w14:paraId="688736F4"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Szkolenie musi obejmować co najmniej następującą tematykę:</w:t>
      </w:r>
    </w:p>
    <w:p w14:paraId="265420AF"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podstawy cyberbezpieczeństwa (podstawowe pojęcia i zasady działania),</w:t>
      </w:r>
    </w:p>
    <w:p w14:paraId="04769E96"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znaczenie cyberbezpieczeństwa dla jednostki samorządu terytorialnego,</w:t>
      </w:r>
    </w:p>
    <w:p w14:paraId="55AE9F22" w14:textId="77777777" w:rsidR="008D5D4F" w:rsidRPr="00684EA8" w:rsidRDefault="008D5D4F" w:rsidP="00684EA8">
      <w:pPr>
        <w:pStyle w:val="Akapitzlist"/>
        <w:numPr>
          <w:ilvl w:val="1"/>
          <w:numId w:val="91"/>
        </w:numPr>
        <w:suppressAutoHyphens/>
        <w:spacing w:after="0" w:line="276" w:lineRule="auto"/>
        <w:rPr>
          <w:rFonts w:cs="Calibri"/>
        </w:rPr>
      </w:pPr>
      <w:proofErr w:type="spellStart"/>
      <w:r w:rsidRPr="00684EA8">
        <w:rPr>
          <w:rFonts w:cs="Calibri"/>
        </w:rPr>
        <w:t>cyberbezpieczeństwo</w:t>
      </w:r>
      <w:proofErr w:type="spellEnd"/>
      <w:r w:rsidRPr="00684EA8">
        <w:rPr>
          <w:rFonts w:cs="Calibri"/>
        </w:rPr>
        <w:t xml:space="preserve"> w codziennej pracy,</w:t>
      </w:r>
    </w:p>
    <w:p w14:paraId="271BAF7F"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 xml:space="preserve">standardy i najlepsze praktyki postępowania w celu zapewnienia cyberbezpieczeństwa w miejscu pracy, </w:t>
      </w:r>
      <w:proofErr w:type="spellStart"/>
      <w:r w:rsidRPr="00684EA8">
        <w:rPr>
          <w:rFonts w:cs="Calibri"/>
        </w:rPr>
        <w:t>cyberhigiena</w:t>
      </w:r>
      <w:proofErr w:type="spellEnd"/>
      <w:r w:rsidRPr="00684EA8">
        <w:rPr>
          <w:rFonts w:cs="Calibri"/>
        </w:rPr>
        <w:t>,</w:t>
      </w:r>
    </w:p>
    <w:p w14:paraId="6C28744D"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bezpieczeństwo urządzeń i bezpieczeństwo fizyczne, bezpieczne hasła, zarządzanie hasłami, uwierzytelnienie dwu- i wieloskładnikowe, klucze sprzętowe,</w:t>
      </w:r>
    </w:p>
    <w:p w14:paraId="67028DA7"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 xml:space="preserve">przegląd i rozpoznawanie najpopularniejszych zagrożeń w cyberprzestrzeni (w tym rodzaje ataków, </w:t>
      </w:r>
      <w:proofErr w:type="spellStart"/>
      <w:r w:rsidRPr="00684EA8">
        <w:rPr>
          <w:rFonts w:cs="Calibri"/>
        </w:rPr>
        <w:t>ransomware</w:t>
      </w:r>
      <w:proofErr w:type="spellEnd"/>
      <w:r w:rsidRPr="00684EA8">
        <w:rPr>
          <w:rFonts w:cs="Calibri"/>
        </w:rPr>
        <w:t xml:space="preserve"> i </w:t>
      </w:r>
      <w:proofErr w:type="spellStart"/>
      <w:r w:rsidRPr="00684EA8">
        <w:rPr>
          <w:rFonts w:cs="Calibri"/>
        </w:rPr>
        <w:t>malware</w:t>
      </w:r>
      <w:proofErr w:type="spellEnd"/>
      <w:r w:rsidRPr="00684EA8">
        <w:rPr>
          <w:rFonts w:cs="Calibri"/>
        </w:rPr>
        <w:t xml:space="preserve">, </w:t>
      </w:r>
      <w:proofErr w:type="spellStart"/>
      <w:r w:rsidRPr="00684EA8">
        <w:rPr>
          <w:rFonts w:cs="Calibri"/>
        </w:rPr>
        <w:t>phishing</w:t>
      </w:r>
      <w:proofErr w:type="spellEnd"/>
      <w:r w:rsidRPr="00684EA8">
        <w:rPr>
          <w:rFonts w:cs="Calibri"/>
        </w:rPr>
        <w:t xml:space="preserve">, oszustwa i wyłudzenia z uwzględnieniem oszustwa typu Business E-mail </w:t>
      </w:r>
      <w:proofErr w:type="spellStart"/>
      <w:r w:rsidRPr="00684EA8">
        <w:rPr>
          <w:rFonts w:cs="Calibri"/>
        </w:rPr>
        <w:t>Compromise</w:t>
      </w:r>
      <w:proofErr w:type="spellEnd"/>
      <w:r w:rsidRPr="00684EA8">
        <w:rPr>
          <w:rFonts w:cs="Calibri"/>
        </w:rPr>
        <w:t xml:space="preserve">, atak telefoniczny, </w:t>
      </w:r>
      <w:proofErr w:type="spellStart"/>
      <w:r w:rsidRPr="00684EA8">
        <w:rPr>
          <w:rFonts w:cs="Calibri"/>
        </w:rPr>
        <w:t>spoofing</w:t>
      </w:r>
      <w:proofErr w:type="spellEnd"/>
      <w:r w:rsidRPr="00684EA8">
        <w:rPr>
          <w:rFonts w:cs="Calibri"/>
        </w:rPr>
        <w:t>, atak odwrócony – zmuszenie ofiary do szukania pomocy u atakującego, przekręt nigeryjski, wyłudzenia BLIK, oszustwo na dyrektora/prezesa), sposoby unikania zagrożeń, zasady bezpiecznego korzystania z Internetu,</w:t>
      </w:r>
    </w:p>
    <w:p w14:paraId="68013E38"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ochrona informacji i prywatność w Internecie,</w:t>
      </w:r>
    </w:p>
    <w:p w14:paraId="12BCE288"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jak bezpiecznie korzystać z narzędzi teleinformatycznych – przykłady stosowania zabezpieczeń,</w:t>
      </w:r>
    </w:p>
    <w:p w14:paraId="734B3C5E"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reagowanie na incydenty bezpieczeństwa (w tym zasady postępowania w razie podejrzenia naruszenia bezpieczeństwa/ataku),</w:t>
      </w:r>
    </w:p>
    <w:p w14:paraId="2857CE7F"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procedury zgłaszania incydentów,</w:t>
      </w:r>
    </w:p>
    <w:p w14:paraId="4B99AACA"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ochrona danych osobowych i wrażliwych informacji,</w:t>
      </w:r>
    </w:p>
    <w:p w14:paraId="6139DA40"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analiza przypadków – praktyczne scenariusze,</w:t>
      </w:r>
    </w:p>
    <w:p w14:paraId="0376C569"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omówienie zjawiska pracy zdalnej w oparciu o aktualnie obowiązujące przepisy prawa w zakresie bezpieczeństwa informacji,</w:t>
      </w:r>
    </w:p>
    <w:p w14:paraId="7E7FFFCB"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analiza przepisów rozporządzenia Rady Ministrów z dnia 21 maja 2024 r. w sprawie Krajowych Ram Interoperacyjności, minimalnych wymagań dla rejestrów publicznych i wymiany informacji w postaci elektronicznej oraz minimalnych wymagań dla systemów teleinformatycznych (Dz. U. 2024 poz. 773) i ustawy z dnia 5 lipca 2018 r. o krajowym systemie cyberbezpieczeństwa (t.j. Dz.U. 2024 poz. 1077).</w:t>
      </w:r>
    </w:p>
    <w:p w14:paraId="0F8506DC"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Forma prezentacji połączonej z warsztatami, co najmniej 40% zawartości szkolenia mają to być treści praktyczne, aktualne, angażujące i aktywizujące uczestników szkolenia, pozwalające na podniesienie umiejętności związanych z:</w:t>
      </w:r>
    </w:p>
    <w:p w14:paraId="7D64DFFD"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rozpoznawaniem zagrożeń i reagowanie na nie,</w:t>
      </w:r>
    </w:p>
    <w:p w14:paraId="21F1E459"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lastRenderedPageBreak/>
        <w:t>wykorzystywaniem narzędzi informatycznych zapewniających bezpieczeństwo przetwarzanych informacji oraz zabezpieczeń dla poczty elektronicznej i stron WWW,</w:t>
      </w:r>
    </w:p>
    <w:p w14:paraId="57D1F27D" w14:textId="77777777" w:rsidR="008D5D4F" w:rsidRPr="00684EA8" w:rsidRDefault="008D5D4F" w:rsidP="00684EA8">
      <w:pPr>
        <w:pStyle w:val="Akapitzlist"/>
        <w:numPr>
          <w:ilvl w:val="1"/>
          <w:numId w:val="91"/>
        </w:numPr>
        <w:suppressAutoHyphens/>
        <w:spacing w:after="0" w:line="276" w:lineRule="auto"/>
        <w:rPr>
          <w:rFonts w:cs="Calibri"/>
        </w:rPr>
      </w:pPr>
      <w:r w:rsidRPr="00684EA8">
        <w:rPr>
          <w:rFonts w:cs="Calibri"/>
        </w:rPr>
        <w:t>radzeniem sobie w sytuacjach kryzysowych (scenariusze codziennych zagrożeń).</w:t>
      </w:r>
    </w:p>
    <w:p w14:paraId="2C507C2E"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W trakcie szkolenia trener powinien odpowiadać na pytania uczestników. Dopuszczalne jest zorganizowanie sesji pytań i odpowiedzi na zakończenie szkolenia.</w:t>
      </w:r>
    </w:p>
    <w:p w14:paraId="26B8B13A"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W wyniku szkolenia pracownicy mają być w stanie odróżnić typowe błędy techniczne od potencjalnego ataku, wiedzieć jak uniknąć potencjalnego zagrożenia, a w przypadku wystąpienia naruszenia – umieć podjąć podstawowe działania ograniczające skutki wystąpienia incydentu oraz zgłosić incydent do odpowiednich komórek.</w:t>
      </w:r>
    </w:p>
    <w:p w14:paraId="1673C09C" w14:textId="77777777"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Czas trwania szkolenia (dla jednej grupy) – min. 4 godziny lekcyjne (po 45 min.).</w:t>
      </w:r>
    </w:p>
    <w:p w14:paraId="633AEC35" w14:textId="77777777" w:rsidR="00193A7E" w:rsidRPr="00684EA8" w:rsidRDefault="008D5D4F" w:rsidP="00684EA8">
      <w:pPr>
        <w:pStyle w:val="Akapitzlist"/>
        <w:numPr>
          <w:ilvl w:val="0"/>
          <w:numId w:val="91"/>
        </w:numPr>
        <w:suppressAutoHyphens/>
        <w:spacing w:after="0" w:line="276" w:lineRule="auto"/>
        <w:rPr>
          <w:rFonts w:cs="Calibri"/>
        </w:rPr>
      </w:pPr>
      <w:r w:rsidRPr="00684EA8">
        <w:rPr>
          <w:rFonts w:cs="Calibri"/>
        </w:rPr>
        <w:t>Z przeprowadzonych szkoleń Wykonawca musi przedstawić listy obecności z podpisami uczestników szkolenia.</w:t>
      </w:r>
    </w:p>
    <w:p w14:paraId="16856B2E" w14:textId="052122A6" w:rsidR="008D5D4F" w:rsidRPr="00684EA8" w:rsidRDefault="008D5D4F" w:rsidP="00684EA8">
      <w:pPr>
        <w:pStyle w:val="Akapitzlist"/>
        <w:numPr>
          <w:ilvl w:val="0"/>
          <w:numId w:val="91"/>
        </w:numPr>
        <w:suppressAutoHyphens/>
        <w:spacing w:after="0" w:line="276" w:lineRule="auto"/>
        <w:rPr>
          <w:rFonts w:cs="Calibri"/>
        </w:rPr>
      </w:pPr>
      <w:r w:rsidRPr="00684EA8">
        <w:rPr>
          <w:rFonts w:cs="Calibri"/>
        </w:rPr>
        <w:t>Szkolenie musi być zakończone testem weryfikującym skuteczność szkolenia oraz anonimową ankietą wśród uczestników, oceniającą co najmniej przydatność szkolenia, zakres przekazanych informacji, adekwatność przekazanych informacji do potrzeb uczestników, formę prezentacji i komunikatywność prowadzącego szkolenie. Wykonawca przedstawi Zamawiającemu podsumowanie wyników ankiety.</w:t>
      </w:r>
    </w:p>
    <w:p w14:paraId="455116C5" w14:textId="77777777" w:rsidR="008D5D4F" w:rsidRPr="00684EA8" w:rsidRDefault="008D5D4F" w:rsidP="00684EA8">
      <w:pPr>
        <w:spacing w:after="0" w:line="276" w:lineRule="auto"/>
        <w:rPr>
          <w:rFonts w:cs="Calibri"/>
        </w:rPr>
      </w:pPr>
    </w:p>
    <w:p w14:paraId="30F87CB6" w14:textId="37F57312" w:rsidR="008D1D5F" w:rsidRPr="00684EA8" w:rsidRDefault="008D1D5F" w:rsidP="00684EA8">
      <w:pPr>
        <w:pStyle w:val="Nagwek2"/>
        <w:spacing w:line="276" w:lineRule="auto"/>
        <w:rPr>
          <w:rFonts w:ascii="Cambria" w:hAnsi="Cambria"/>
        </w:rPr>
      </w:pPr>
      <w:bookmarkStart w:id="88" w:name="_Toc237374646"/>
      <w:r w:rsidRPr="00684EA8">
        <w:rPr>
          <w:rFonts w:ascii="Cambria" w:hAnsi="Cambria"/>
        </w:rPr>
        <w:t>Szkolenia z zakresu cyberbezpieczeństwa – szkolenia dla kadry</w:t>
      </w:r>
      <w:bookmarkEnd w:id="88"/>
    </w:p>
    <w:p w14:paraId="2E1A2F98"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 xml:space="preserve">Przedmiotem zamówienia jest przeprowadzenie szkolenia z zakresu cyberbezpieczeństwa, budującego świadomość </w:t>
      </w:r>
      <w:proofErr w:type="spellStart"/>
      <w:r w:rsidRPr="00684EA8">
        <w:rPr>
          <w:rFonts w:ascii="Cambria" w:hAnsi="Cambria" w:cs="Calibri"/>
          <w:sz w:val="22"/>
        </w:rPr>
        <w:t>cyberzagrożeń</w:t>
      </w:r>
      <w:proofErr w:type="spellEnd"/>
      <w:r w:rsidRPr="00684EA8">
        <w:rPr>
          <w:rFonts w:ascii="Cambria" w:hAnsi="Cambria" w:cs="Calibri"/>
          <w:sz w:val="22"/>
        </w:rPr>
        <w:t xml:space="preserve"> i sposobów ochrony, skierowanego do kadry zarządzającej Zamawiającego.</w:t>
      </w:r>
    </w:p>
    <w:p w14:paraId="3DA096D6"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 xml:space="preserve">Szkolenie ma na celu podniesienie poziomu świadomości pracowników w zakresie </w:t>
      </w:r>
      <w:proofErr w:type="spellStart"/>
      <w:r w:rsidRPr="00684EA8">
        <w:rPr>
          <w:rFonts w:ascii="Cambria" w:hAnsi="Cambria" w:cs="Calibri"/>
          <w:sz w:val="22"/>
        </w:rPr>
        <w:t>cyberzagrożeń</w:t>
      </w:r>
      <w:proofErr w:type="spellEnd"/>
      <w:r w:rsidRPr="00684EA8">
        <w:rPr>
          <w:rFonts w:ascii="Cambria" w:hAnsi="Cambria" w:cs="Calibri"/>
          <w:sz w:val="22"/>
        </w:rPr>
        <w:t xml:space="preserve"> występujących w środowiskach IT/OT/ICS, ze szczególnym uwzględnieniem specyfiki działalności przedsiębiorstwa wodociągowo-kanalizacyjnego jako operatora usług kluczowych, oraz wyposażenie uczestników w praktyczne umiejętności zapobiegania incydentom bezpieczeństwa.</w:t>
      </w:r>
    </w:p>
    <w:p w14:paraId="54C7678F" w14:textId="77777777" w:rsidR="00193A7E" w:rsidRPr="00684EA8" w:rsidRDefault="00193A7E" w:rsidP="00684EA8">
      <w:pPr>
        <w:pStyle w:val="OPZBody"/>
        <w:widowControl w:val="0"/>
        <w:numPr>
          <w:ilvl w:val="0"/>
          <w:numId w:val="93"/>
        </w:numPr>
        <w:spacing w:after="0" w:line="276" w:lineRule="auto"/>
        <w:jc w:val="both"/>
        <w:rPr>
          <w:rFonts w:ascii="Cambria" w:eastAsia="Aptos" w:hAnsi="Cambria" w:cs="Calibri"/>
          <w:sz w:val="22"/>
        </w:rPr>
      </w:pPr>
      <w:r w:rsidRPr="00684EA8">
        <w:rPr>
          <w:rFonts w:ascii="Cambria" w:hAnsi="Cambria" w:cs="Calibri"/>
          <w:sz w:val="22"/>
        </w:rPr>
        <w:t>Program szkolenia obejmuje co najmniej następujące moduły tematyczne, dostosowane do roli i odpowiedzialności kadry zarządzającej w obszarze cyberbezpieczeństwa:</w:t>
      </w:r>
    </w:p>
    <w:p w14:paraId="00DCAE4C"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 xml:space="preserve">Moduł 1. </w:t>
      </w:r>
      <w:proofErr w:type="spellStart"/>
      <w:r w:rsidRPr="00684EA8">
        <w:rPr>
          <w:rFonts w:ascii="Cambria" w:hAnsi="Cambria" w:cs="Calibri"/>
          <w:sz w:val="22"/>
        </w:rPr>
        <w:t>Cyberbezpieczeństwo</w:t>
      </w:r>
      <w:proofErr w:type="spellEnd"/>
      <w:r w:rsidRPr="00684EA8">
        <w:rPr>
          <w:rFonts w:ascii="Cambria" w:hAnsi="Cambria" w:cs="Calibri"/>
          <w:sz w:val="22"/>
        </w:rPr>
        <w:t xml:space="preserve"> jako element zarządzania organizacją</w:t>
      </w:r>
    </w:p>
    <w:p w14:paraId="2D1748D1"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Rola i odpowiedzialność kadry kierowniczej w systemie cyberbezpieczeństwa organizacji – wymogi art. 20 dyrektywy NIS2;</w:t>
      </w:r>
    </w:p>
    <w:p w14:paraId="71513E09"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Obowiązki operatora usług kluczowych wynikające z ustawy o KSC oraz dyrektywy NIS2 – perspektywa zarządczyni: zakres odpowiedzialności osobistej kadry kierowniczej;</w:t>
      </w:r>
    </w:p>
    <w:p w14:paraId="54C5C8E1"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Strategiczne podejście do zarządzania ryzykiem cyberbezpieczeństwa: integracja z procesami zarządzania ryzykiem organizacji;</w:t>
      </w:r>
    </w:p>
    <w:p w14:paraId="42B84DA9"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 xml:space="preserve">Konsekwencje prawne, finansowe i </w:t>
      </w:r>
      <w:proofErr w:type="spellStart"/>
      <w:r w:rsidRPr="00684EA8">
        <w:rPr>
          <w:rFonts w:ascii="Cambria" w:hAnsi="Cambria" w:cs="Calibri"/>
          <w:sz w:val="22"/>
        </w:rPr>
        <w:t>reputacyjne</w:t>
      </w:r>
      <w:proofErr w:type="spellEnd"/>
      <w:r w:rsidRPr="00684EA8">
        <w:rPr>
          <w:rFonts w:ascii="Cambria" w:hAnsi="Cambria" w:cs="Calibri"/>
          <w:sz w:val="22"/>
        </w:rPr>
        <w:t xml:space="preserve"> naruszeń bezpieczeństwa informacji – studia przypadków z sektora infrastruktury krytycznej;</w:t>
      </w:r>
    </w:p>
    <w:p w14:paraId="338811C7"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Odpowiedzialność karna i administracyjna kierownictwa w świetle NIS2 i znowelizowanej ustawy o KSC.</w:t>
      </w:r>
    </w:p>
    <w:p w14:paraId="061EE0C7"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Moduł 2. System Zarządzania Bezpieczeństwem Informacji (SZBI) – perspektywa zarządcza</w:t>
      </w:r>
    </w:p>
    <w:p w14:paraId="69A1F1D4"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Cele, struktura i zasady funkcjonowania SZBI zgodnego z normą ISO/IEC 27001 w organizacji wodociągowej;</w:t>
      </w:r>
    </w:p>
    <w:p w14:paraId="04C7536C"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Rola kierownictwa w ustanowieniu, utrzymaniu i ciągłym doskonaleniu SZBI – wymagania normy ISO 27001 (klauzula 5);</w:t>
      </w:r>
    </w:p>
    <w:p w14:paraId="6DD7FDF2"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 xml:space="preserve">Polityki bezpieczeństwa informacji: zakres, zatwierdzenie, wdrożenie i prze </w:t>
      </w:r>
      <w:proofErr w:type="spellStart"/>
      <w:r w:rsidRPr="00684EA8">
        <w:rPr>
          <w:rFonts w:ascii="Cambria" w:hAnsi="Cambria" w:cs="Calibri"/>
          <w:sz w:val="22"/>
        </w:rPr>
        <w:t>gląd</w:t>
      </w:r>
      <w:proofErr w:type="spellEnd"/>
      <w:r w:rsidRPr="00684EA8">
        <w:rPr>
          <w:rFonts w:ascii="Cambria" w:hAnsi="Cambria" w:cs="Calibri"/>
          <w:sz w:val="22"/>
        </w:rPr>
        <w:t xml:space="preserve"> na szczeblu kierowniczym;</w:t>
      </w:r>
    </w:p>
    <w:p w14:paraId="12361119"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Zarządzanie aktywami informacyjnymi: klasyfikacja informacji i wymagania w zakresie dostępu;</w:t>
      </w:r>
    </w:p>
    <w:p w14:paraId="3F3A9A03"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lastRenderedPageBreak/>
        <w:t xml:space="preserve">Nadzorowanie wyników SZBI: prze </w:t>
      </w:r>
      <w:proofErr w:type="spellStart"/>
      <w:r w:rsidRPr="00684EA8">
        <w:rPr>
          <w:rFonts w:ascii="Cambria" w:hAnsi="Cambria" w:cs="Calibri"/>
          <w:sz w:val="22"/>
        </w:rPr>
        <w:t>glądy</w:t>
      </w:r>
      <w:proofErr w:type="spellEnd"/>
      <w:r w:rsidRPr="00684EA8">
        <w:rPr>
          <w:rFonts w:ascii="Cambria" w:hAnsi="Cambria" w:cs="Calibri"/>
          <w:sz w:val="22"/>
        </w:rPr>
        <w:t xml:space="preserve"> zarządzania, audyty wewnętrzne, mierniki efektywności bezpieczeństwa.</w:t>
      </w:r>
    </w:p>
    <w:p w14:paraId="46334C31"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Moduł 3. Zarządzanie ryzykiem cyberbezpieczeństwa IT/OT/ICS</w:t>
      </w:r>
    </w:p>
    <w:p w14:paraId="38FECB3E"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Metodyki oceny i zarządzania ryzykiem w środowisku IT i OT/ICS (m.in. ISO 27005, NIST SP 800-30);</w:t>
      </w:r>
    </w:p>
    <w:p w14:paraId="21C7E264"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Identyfikacja i ocena zagrożeń dla środowisk przemysłowych – specyfika sektor-u wodociągowo-kanalizacyjnego;</w:t>
      </w:r>
    </w:p>
    <w:p w14:paraId="0C44DA24"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 xml:space="preserve">Podejmowanie decyzji zarządczych dotyczących akceptacji, </w:t>
      </w:r>
      <w:proofErr w:type="spellStart"/>
      <w:r w:rsidRPr="00684EA8">
        <w:rPr>
          <w:rFonts w:ascii="Cambria" w:hAnsi="Cambria" w:cs="Calibri"/>
          <w:sz w:val="22"/>
        </w:rPr>
        <w:t>mitygacji</w:t>
      </w:r>
      <w:proofErr w:type="spellEnd"/>
      <w:r w:rsidRPr="00684EA8">
        <w:rPr>
          <w:rFonts w:ascii="Cambria" w:hAnsi="Cambria" w:cs="Calibri"/>
          <w:sz w:val="22"/>
        </w:rPr>
        <w:t xml:space="preserve"> i transferu ryzyka;</w:t>
      </w:r>
    </w:p>
    <w:p w14:paraId="48715951"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Wymagania NIS2 w zakresie oceny ryzyka: obowiązki i dokumentacja;</w:t>
      </w:r>
    </w:p>
    <w:p w14:paraId="3F7C41C8"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 xml:space="preserve">Planowanie inwestycji w </w:t>
      </w:r>
      <w:proofErr w:type="spellStart"/>
      <w:r w:rsidRPr="00684EA8">
        <w:rPr>
          <w:rFonts w:ascii="Cambria" w:hAnsi="Cambria" w:cs="Calibri"/>
          <w:sz w:val="22"/>
        </w:rPr>
        <w:t>cyberbezpieczeństwo</w:t>
      </w:r>
      <w:proofErr w:type="spellEnd"/>
      <w:r w:rsidRPr="00684EA8">
        <w:rPr>
          <w:rFonts w:ascii="Cambria" w:hAnsi="Cambria" w:cs="Calibri"/>
          <w:sz w:val="22"/>
        </w:rPr>
        <w:t xml:space="preserve">: </w:t>
      </w:r>
      <w:proofErr w:type="spellStart"/>
      <w:r w:rsidRPr="00684EA8">
        <w:rPr>
          <w:rFonts w:ascii="Cambria" w:hAnsi="Cambria" w:cs="Calibri"/>
          <w:sz w:val="22"/>
        </w:rPr>
        <w:t>priorytetyzacja</w:t>
      </w:r>
      <w:proofErr w:type="spellEnd"/>
      <w:r w:rsidRPr="00684EA8">
        <w:rPr>
          <w:rFonts w:ascii="Cambria" w:hAnsi="Cambria" w:cs="Calibri"/>
          <w:sz w:val="22"/>
        </w:rPr>
        <w:t xml:space="preserve"> działań, analiza koszt-korzyść.</w:t>
      </w:r>
    </w:p>
    <w:p w14:paraId="1CF468D4"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Moduł 4. Zarządzanie incydentami bezpieczeństwa</w:t>
      </w:r>
    </w:p>
    <w:p w14:paraId="67665851"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Obowiązki raportowania incydentów: terminy i procedury zgłaszania do CSIRT zgodnie z art. 23 NIS2 oraz ustawą o KSC;</w:t>
      </w:r>
    </w:p>
    <w:p w14:paraId="5C570A51"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Rola kierownictwa w zarządzaniu kryzysowym podczas incydentu cybernetycznego;</w:t>
      </w:r>
    </w:p>
    <w:p w14:paraId="1233BF0A"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Plany reagowania na incydenty (IRP) i plany ciągłości działania (BCP/DRP) – wymagania i zatwierdzanie na szczeblu kierowniczym;</w:t>
      </w:r>
    </w:p>
    <w:p w14:paraId="66348E8A"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Komunikacja kryzysowa: obowiązki informacyjne wobec organów nadzoru, interesariuszy i opinii publicznej;</w:t>
      </w:r>
    </w:p>
    <w:p w14:paraId="094D2EE9"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Wnioski po incydencie: analiza przyczyn, aktualizacja polityk, odpowiedzialność kierownictwa za działania naprawcze.</w:t>
      </w:r>
    </w:p>
    <w:p w14:paraId="710D4DE6"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Moduł 5. Bezpieczeństwo łańcucha dostaw i outsourcing usług IT/OT</w:t>
      </w:r>
    </w:p>
    <w:p w14:paraId="267265AB"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Wymagania NIS2 (art. 21 ust. 2 lit. d) w zakresie bezpieczeństwa łańcucha dostaw: obowiązki operatora;</w:t>
      </w:r>
    </w:p>
    <w:p w14:paraId="0DB3275E"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Ocena ryzyka dostawców usług IT, OT i chmury obliczeniowej – kryteria i procedury;</w:t>
      </w:r>
    </w:p>
    <w:p w14:paraId="2CF9F740"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Wymagania kontraktowe wobec dostawców – klauzule bezpieczeństwa, audyty, prawo do kontroli;</w:t>
      </w:r>
    </w:p>
    <w:p w14:paraId="0C8F0B46"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Nadzorowanie bezpieczeństwa dostępu zdalnego realizowanego przez podmioty zewnętrzne;</w:t>
      </w:r>
    </w:p>
    <w:p w14:paraId="66B038AC"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Zarządzanie ryzykiem koncentracji: uzależnienie od kluczowych dostawców IT/OT.</w:t>
      </w:r>
    </w:p>
    <w:p w14:paraId="117AF9D3" w14:textId="77777777" w:rsidR="00193A7E" w:rsidRPr="00684EA8" w:rsidRDefault="00193A7E" w:rsidP="00684EA8">
      <w:pPr>
        <w:pStyle w:val="OPZBody"/>
        <w:widowControl w:val="0"/>
        <w:spacing w:after="0" w:line="276" w:lineRule="auto"/>
        <w:jc w:val="both"/>
        <w:rPr>
          <w:rFonts w:ascii="Cambria" w:eastAsia="Aptos" w:hAnsi="Cambria" w:cs="Calibri"/>
          <w:sz w:val="22"/>
        </w:rPr>
      </w:pPr>
      <w:r w:rsidRPr="00684EA8">
        <w:rPr>
          <w:rFonts w:ascii="Cambria" w:hAnsi="Cambria" w:cs="Calibri"/>
          <w:sz w:val="22"/>
        </w:rPr>
        <w:t>Moduł 6. Budowanie kultury bezpieczeństwa w organizacji</w:t>
      </w:r>
    </w:p>
    <w:p w14:paraId="35CED73D"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Rola kierownictwa w kształtowaniu kultury cyberbezpieczeństwa („</w:t>
      </w:r>
      <w:proofErr w:type="spellStart"/>
      <w:r w:rsidRPr="00684EA8">
        <w:rPr>
          <w:rFonts w:ascii="Cambria" w:hAnsi="Cambria" w:cs="Calibri"/>
          <w:sz w:val="22"/>
        </w:rPr>
        <w:t>tone</w:t>
      </w:r>
      <w:proofErr w:type="spellEnd"/>
      <w:r w:rsidRPr="00684EA8">
        <w:rPr>
          <w:rFonts w:ascii="Cambria" w:hAnsi="Cambria" w:cs="Calibri"/>
          <w:sz w:val="22"/>
        </w:rPr>
        <w:t xml:space="preserve"> from the top”);</w:t>
      </w:r>
    </w:p>
    <w:p w14:paraId="5B2412DB"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Wymagania NIS2 dotyczące szkoleń: obowiązek zapewnienia regularnych szkoleń dla wszystkich pracowników;</w:t>
      </w:r>
    </w:p>
    <w:p w14:paraId="11F43148"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Projektowanie i nadzorowanie programu szkoleń i świadomości z zakresu cyberbezpieczeństwa;</w:t>
      </w:r>
    </w:p>
    <w:p w14:paraId="601342D6"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Mierniki dojrzałości kultury bezpieczeństwa i raportowanie wyników kierownictwu;</w:t>
      </w:r>
    </w:p>
    <w:p w14:paraId="5DF807F9" w14:textId="77777777" w:rsidR="00193A7E" w:rsidRPr="00684EA8" w:rsidRDefault="00193A7E" w:rsidP="00684EA8">
      <w:pPr>
        <w:pStyle w:val="OPZBody"/>
        <w:widowControl w:val="0"/>
        <w:numPr>
          <w:ilvl w:val="0"/>
          <w:numId w:val="92"/>
        </w:numPr>
        <w:spacing w:after="0" w:line="276" w:lineRule="auto"/>
        <w:jc w:val="both"/>
        <w:rPr>
          <w:rFonts w:ascii="Cambria" w:eastAsia="Noto Sans Symbols" w:hAnsi="Cambria" w:cs="Calibri"/>
          <w:sz w:val="22"/>
        </w:rPr>
      </w:pPr>
      <w:r w:rsidRPr="00684EA8">
        <w:rPr>
          <w:rFonts w:ascii="Cambria" w:hAnsi="Cambria" w:cs="Calibri"/>
          <w:sz w:val="22"/>
        </w:rPr>
        <w:t>Komunikacja wewnętrzna w zakresie cyberbezpieczeństwa – dobre praktyki.</w:t>
      </w:r>
    </w:p>
    <w:p w14:paraId="0F56BB72" w14:textId="77777777" w:rsidR="00193A7E" w:rsidRPr="00684EA8" w:rsidRDefault="00193A7E" w:rsidP="00684EA8">
      <w:pPr>
        <w:pStyle w:val="OPZBody"/>
        <w:widowControl w:val="0"/>
        <w:numPr>
          <w:ilvl w:val="0"/>
          <w:numId w:val="93"/>
        </w:numPr>
        <w:spacing w:after="0" w:line="276" w:lineRule="auto"/>
        <w:jc w:val="both"/>
        <w:rPr>
          <w:rFonts w:ascii="Cambria" w:eastAsia="Aptos" w:hAnsi="Cambria" w:cs="Calibri"/>
          <w:sz w:val="22"/>
        </w:rPr>
      </w:pPr>
      <w:r w:rsidRPr="00684EA8">
        <w:rPr>
          <w:rFonts w:ascii="Cambria" w:hAnsi="Cambria" w:cs="Calibri"/>
          <w:sz w:val="22"/>
        </w:rPr>
        <w:t>Forma i wymiar czasowy</w:t>
      </w:r>
    </w:p>
    <w:p w14:paraId="0D61ABAE"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Szkolenie realizowane w formie stacjonarnej (sala szkoleniowa) lub w formie zdalnej;</w:t>
      </w:r>
    </w:p>
    <w:p w14:paraId="7703EC94"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Liczba uczestników: 1 osoba;</w:t>
      </w:r>
    </w:p>
    <w:p w14:paraId="6C97D6B5"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Minimalny wymiar szkolenia: 6 godzin lekcyjnych;</w:t>
      </w:r>
    </w:p>
    <w:p w14:paraId="1814E228" w14:textId="77777777" w:rsidR="00193A7E" w:rsidRPr="00684EA8" w:rsidRDefault="00193A7E" w:rsidP="00684EA8">
      <w:pPr>
        <w:pStyle w:val="OPZBody"/>
        <w:widowControl w:val="0"/>
        <w:numPr>
          <w:ilvl w:val="0"/>
          <w:numId w:val="93"/>
        </w:numPr>
        <w:spacing w:after="0" w:line="276" w:lineRule="auto"/>
        <w:jc w:val="both"/>
        <w:rPr>
          <w:rFonts w:ascii="Cambria" w:eastAsia="Aptos" w:hAnsi="Cambria" w:cs="Calibri"/>
          <w:sz w:val="22"/>
        </w:rPr>
      </w:pPr>
      <w:r w:rsidRPr="00684EA8">
        <w:rPr>
          <w:rFonts w:ascii="Cambria" w:hAnsi="Cambria" w:cs="Calibri"/>
          <w:sz w:val="22"/>
        </w:rPr>
        <w:t>Miejsce szkolenia</w:t>
      </w:r>
    </w:p>
    <w:p w14:paraId="7434CA81"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Szkolenie przeprowadzane jest w sali szkoleniowej zapewnionej przez Zamawiającego lub zdalnie;</w:t>
      </w:r>
    </w:p>
    <w:p w14:paraId="2849BCFD"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W przypadku szkolenia stacjonarnego Zamawiający zapewnia wyłącznie salę szkoleniową i rzutnik.</w:t>
      </w:r>
    </w:p>
    <w:p w14:paraId="2FE3EEC8" w14:textId="77777777" w:rsidR="00193A7E" w:rsidRPr="00684EA8" w:rsidRDefault="00193A7E" w:rsidP="00684EA8">
      <w:pPr>
        <w:pStyle w:val="OPZBody"/>
        <w:widowControl w:val="0"/>
        <w:numPr>
          <w:ilvl w:val="0"/>
          <w:numId w:val="93"/>
        </w:numPr>
        <w:spacing w:after="0" w:line="276" w:lineRule="auto"/>
        <w:jc w:val="both"/>
        <w:rPr>
          <w:rFonts w:ascii="Cambria" w:eastAsia="Aptos" w:hAnsi="Cambria" w:cs="Calibri"/>
          <w:sz w:val="22"/>
        </w:rPr>
      </w:pPr>
      <w:r w:rsidRPr="00684EA8">
        <w:rPr>
          <w:rFonts w:ascii="Cambria" w:hAnsi="Cambria" w:cs="Calibri"/>
          <w:sz w:val="22"/>
        </w:rPr>
        <w:t xml:space="preserve">Materiały szkoleniowe dostarczane są wyłącznie w formie elektronicznej. Materiały szkoleniowe obejmują co najmniej prezentacje multimedialne dla wszystkich modułów </w:t>
      </w:r>
      <w:r w:rsidRPr="00684EA8">
        <w:rPr>
          <w:rFonts w:ascii="Cambria" w:hAnsi="Cambria" w:cs="Calibri"/>
          <w:sz w:val="22"/>
        </w:rPr>
        <w:lastRenderedPageBreak/>
        <w:t>tematycznych (format PDF lub PPTX).</w:t>
      </w:r>
      <w:r w:rsidRPr="00684EA8">
        <w:rPr>
          <w:rFonts w:ascii="Cambria" w:eastAsia="Aptos" w:hAnsi="Cambria" w:cs="Calibri"/>
          <w:sz w:val="22"/>
        </w:rPr>
        <w:t xml:space="preserve"> </w:t>
      </w:r>
      <w:r w:rsidRPr="00684EA8">
        <w:rPr>
          <w:rFonts w:ascii="Cambria" w:hAnsi="Cambria" w:cs="Calibri"/>
          <w:sz w:val="22"/>
        </w:rPr>
        <w:t>Każdy dokument wchodzący w skład materiałów szkoleniowych musi być oznakowany logotypami zgodnymi z aktualnymi wytycznymi dotyczącymi informacji i promocji dla działań finansowanych z Krajowego Planu Odbudowy i Zwiększania Odporności. Oznakowanie obejmuje w szczególności:</w:t>
      </w:r>
    </w:p>
    <w:p w14:paraId="564C4353"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Logotyp Krajowego Planu Odbudowy i Zwiększania Odporności;</w:t>
      </w:r>
    </w:p>
    <w:p w14:paraId="46BFAABB"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 xml:space="preserve">Flagę Unii Europejskiej z odniesieniem do instrumentu </w:t>
      </w:r>
      <w:proofErr w:type="spellStart"/>
      <w:r w:rsidRPr="00684EA8">
        <w:rPr>
          <w:rFonts w:ascii="Cambria" w:hAnsi="Cambria" w:cs="Calibri"/>
          <w:sz w:val="22"/>
        </w:rPr>
        <w:t>NextGenerationEU</w:t>
      </w:r>
      <w:proofErr w:type="spellEnd"/>
      <w:r w:rsidRPr="00684EA8">
        <w:rPr>
          <w:rFonts w:ascii="Cambria" w:hAnsi="Cambria" w:cs="Calibri"/>
          <w:sz w:val="22"/>
        </w:rPr>
        <w:t>;</w:t>
      </w:r>
    </w:p>
    <w:p w14:paraId="4205B122"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Logotyp Centrum Projektów Polska Cyfrowa (CPPC) jako Operatora Obsługującego Wnioski;</w:t>
      </w:r>
    </w:p>
    <w:p w14:paraId="6F694016" w14:textId="77777777" w:rsidR="00193A7E" w:rsidRPr="00684EA8" w:rsidRDefault="00193A7E" w:rsidP="00684EA8">
      <w:pPr>
        <w:pStyle w:val="OPZBody"/>
        <w:widowControl w:val="0"/>
        <w:numPr>
          <w:ilvl w:val="1"/>
          <w:numId w:val="93"/>
        </w:numPr>
        <w:spacing w:after="0" w:line="276" w:lineRule="auto"/>
        <w:jc w:val="both"/>
        <w:rPr>
          <w:rFonts w:ascii="Cambria" w:eastAsia="Aptos" w:hAnsi="Cambria" w:cs="Calibri"/>
          <w:sz w:val="22"/>
        </w:rPr>
      </w:pPr>
      <w:r w:rsidRPr="00684EA8">
        <w:rPr>
          <w:rFonts w:ascii="Cambria" w:hAnsi="Cambria" w:cs="Calibri"/>
          <w:sz w:val="22"/>
        </w:rPr>
        <w:t>Logotyp projektu „</w:t>
      </w:r>
      <w:proofErr w:type="spellStart"/>
      <w:r w:rsidRPr="00684EA8">
        <w:rPr>
          <w:rFonts w:ascii="Cambria" w:hAnsi="Cambria" w:cs="Calibri"/>
          <w:sz w:val="22"/>
        </w:rPr>
        <w:t>Cyberbezpieczne</w:t>
      </w:r>
      <w:proofErr w:type="spellEnd"/>
      <w:r w:rsidRPr="00684EA8">
        <w:rPr>
          <w:rFonts w:ascii="Cambria" w:hAnsi="Cambria" w:cs="Calibri"/>
          <w:sz w:val="22"/>
        </w:rPr>
        <w:t xml:space="preserve"> Wodociągi” – jeżeli został nadany przez Zamawiającego.</w:t>
      </w:r>
    </w:p>
    <w:p w14:paraId="33CC8AEC" w14:textId="77777777" w:rsidR="00193A7E" w:rsidRPr="00684EA8" w:rsidRDefault="00193A7E" w:rsidP="00684EA8">
      <w:pPr>
        <w:pStyle w:val="OPZBody"/>
        <w:widowControl w:val="0"/>
        <w:numPr>
          <w:ilvl w:val="0"/>
          <w:numId w:val="93"/>
        </w:numPr>
        <w:spacing w:after="0" w:line="276" w:lineRule="auto"/>
        <w:jc w:val="both"/>
        <w:rPr>
          <w:rFonts w:ascii="Cambria" w:eastAsia="Aptos" w:hAnsi="Cambria" w:cs="Calibri"/>
          <w:sz w:val="22"/>
        </w:rPr>
      </w:pPr>
      <w:r w:rsidRPr="00684EA8">
        <w:rPr>
          <w:rFonts w:ascii="Cambria" w:hAnsi="Cambria" w:cs="Calibri"/>
          <w:sz w:val="22"/>
        </w:rPr>
        <w:t xml:space="preserve"> Po zakończeniu szkolenia uczestnik otrzymuje zaświadczenie/certyfikat uczestnictwa w formie elektronicznej (PDF), ze wskazaniem zakresu tematycznego i wymiaru szkolenia, wystawiony przez Wykonawcę</w:t>
      </w:r>
      <w:bookmarkStart w:id="89" w:name="_5tp2a72892zk" w:colFirst="0" w:colLast="0"/>
      <w:bookmarkEnd w:id="89"/>
      <w:r w:rsidRPr="00684EA8">
        <w:rPr>
          <w:rFonts w:ascii="Cambria" w:hAnsi="Cambria" w:cs="Calibri"/>
          <w:sz w:val="22"/>
        </w:rPr>
        <w:t>.</w:t>
      </w:r>
    </w:p>
    <w:p w14:paraId="403121CB" w14:textId="6692DE41" w:rsidR="008D1D5F" w:rsidRPr="00684EA8" w:rsidRDefault="008D1D5F" w:rsidP="00684EA8">
      <w:pPr>
        <w:spacing w:after="0" w:line="276" w:lineRule="auto"/>
        <w:rPr>
          <w:rFonts w:cs="Calibri"/>
        </w:rPr>
      </w:pPr>
    </w:p>
    <w:p w14:paraId="2B656218" w14:textId="22DB42B5" w:rsidR="008D1D5F" w:rsidRPr="00684EA8" w:rsidRDefault="008D1D5F" w:rsidP="00684EA8">
      <w:pPr>
        <w:pStyle w:val="Nagwek2"/>
        <w:spacing w:line="276" w:lineRule="auto"/>
        <w:rPr>
          <w:rFonts w:ascii="Cambria" w:hAnsi="Cambria"/>
        </w:rPr>
      </w:pPr>
      <w:bookmarkStart w:id="90" w:name="_Toc237374647"/>
      <w:r w:rsidRPr="00684EA8">
        <w:rPr>
          <w:rFonts w:ascii="Cambria" w:hAnsi="Cambria"/>
        </w:rPr>
        <w:t>Szkolenia specjalistyczne dla kadry zarządzającej i informatyków</w:t>
      </w:r>
      <w:bookmarkEnd w:id="90"/>
    </w:p>
    <w:p w14:paraId="27980EE9" w14:textId="77777777" w:rsidR="00193A7E" w:rsidRPr="00684EA8" w:rsidRDefault="00193A7E" w:rsidP="00684EA8">
      <w:pPr>
        <w:pStyle w:val="OPZBody"/>
        <w:keepNext/>
        <w:widowControl w:val="0"/>
        <w:spacing w:after="0" w:line="276" w:lineRule="auto"/>
        <w:jc w:val="both"/>
        <w:rPr>
          <w:rFonts w:ascii="Cambria" w:eastAsia="Aptos" w:hAnsi="Cambria" w:cs="Calibri"/>
          <w:sz w:val="22"/>
        </w:rPr>
      </w:pPr>
      <w:r w:rsidRPr="00684EA8">
        <w:rPr>
          <w:rFonts w:ascii="Cambria" w:hAnsi="Cambria" w:cs="Calibri"/>
          <w:sz w:val="22"/>
        </w:rPr>
        <w:t>Przedmiotem zamówienia jest przygotowanie i przeprowadzenie specjalistycznego szkolenia dla kadry zarządzającej, administratorów, informatyków oraz osób uczestniczących w utrzymaniu bezpieczeństwa środowisk IT i OT. Szkolenie musi dotyczyć środków bezpieczeństwa wdrażanych lub planowanych do wdrożenia w ramach projektu i nie może ograniczać się do ogólnego szkolenia świadomościowego.</w:t>
      </w:r>
    </w:p>
    <w:p w14:paraId="0F80D731"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Celem szkolenia jest przygotowanie uczestników do świadomego nadzorowania, bezpiecznej eksploatacji i właściwego wykorzystania wdrażanych rozwiązań. Po zakończeniu szkolenia uczestnicy powinni rozumieć rolę poszczególnych systemów, zależności między nimi, sposób reagowania na alerty, granice automatyzacji oraz zasady eskalacji zdarzeń do osób odpowiedzialnych za incydenty i ciągłość działania.</w:t>
      </w:r>
    </w:p>
    <w:p w14:paraId="5CCC1E68"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Program zostanie dopasowany do ostatecznie dostarczonych rozwiązań i obejmie co najmniej:</w:t>
      </w:r>
    </w:p>
    <w:p w14:paraId="1DB7710C"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architekturę bezpieczeństwa środowiska Zamawiającego, podział na strefy, segmentację IT/OT i zasady komunikacji między strefami;</w:t>
      </w:r>
    </w:p>
    <w:p w14:paraId="2178971A"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 xml:space="preserve">rolę </w:t>
      </w:r>
      <w:proofErr w:type="spellStart"/>
      <w:r w:rsidRPr="00684EA8">
        <w:rPr>
          <w:rFonts w:ascii="Cambria" w:hAnsi="Cambria" w:cs="Calibri"/>
          <w:sz w:val="22"/>
        </w:rPr>
        <w:t>firewalla</w:t>
      </w:r>
      <w:proofErr w:type="spellEnd"/>
      <w:r w:rsidRPr="00684EA8">
        <w:rPr>
          <w:rFonts w:ascii="Cambria" w:hAnsi="Cambria" w:cs="Calibri"/>
          <w:sz w:val="22"/>
        </w:rPr>
        <w:t xml:space="preserve">, NAC, przełączników, </w:t>
      </w:r>
      <w:proofErr w:type="spellStart"/>
      <w:r w:rsidRPr="00684EA8">
        <w:rPr>
          <w:rFonts w:ascii="Cambria" w:hAnsi="Cambria" w:cs="Calibri"/>
          <w:sz w:val="22"/>
        </w:rPr>
        <w:t>WiFi</w:t>
      </w:r>
      <w:proofErr w:type="spellEnd"/>
      <w:r w:rsidRPr="00684EA8">
        <w:rPr>
          <w:rFonts w:ascii="Cambria" w:hAnsi="Cambria" w:cs="Calibri"/>
          <w:sz w:val="22"/>
        </w:rPr>
        <w:t xml:space="preserve"> i stacji przesiadkowej w kontroli dostępu do sieci;</w:t>
      </w:r>
    </w:p>
    <w:p w14:paraId="2A498DB3"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zasady centralnego zbierania i korelacji zdarzeń w SIEM, interpretację alertów, weryfikację źródła i ocenę istotności zdarzenia;</w:t>
      </w:r>
    </w:p>
    <w:p w14:paraId="62CDC9EB"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 xml:space="preserve">sposób obsługi incydentów i </w:t>
      </w:r>
      <w:proofErr w:type="spellStart"/>
      <w:r w:rsidRPr="00684EA8">
        <w:rPr>
          <w:rFonts w:ascii="Cambria" w:hAnsi="Cambria" w:cs="Calibri"/>
          <w:sz w:val="22"/>
        </w:rPr>
        <w:t>playbooków</w:t>
      </w:r>
      <w:proofErr w:type="spellEnd"/>
      <w:r w:rsidRPr="00684EA8">
        <w:rPr>
          <w:rFonts w:ascii="Cambria" w:hAnsi="Cambria" w:cs="Calibri"/>
          <w:sz w:val="22"/>
        </w:rPr>
        <w:t xml:space="preserve"> w SOAR, w tym rozróżnienie działań automatycznych, półautomatycznych i wymagających zatwierdzenia;</w:t>
      </w:r>
    </w:p>
    <w:p w14:paraId="0BC81790"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wykorzystanie systemu monitorowania, inwentaryzacji i zarządzania aktualizacjami do wykrywania awarii, zmian i braków bezpieczeństwa;</w:t>
      </w:r>
    </w:p>
    <w:p w14:paraId="163CA4F7"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 xml:space="preserve">zasady działania ochrony antywirusowej, DLP, PAM, </w:t>
      </w:r>
      <w:proofErr w:type="spellStart"/>
      <w:r w:rsidRPr="00684EA8">
        <w:rPr>
          <w:rFonts w:ascii="Cambria" w:hAnsi="Cambria" w:cs="Calibri"/>
          <w:sz w:val="22"/>
        </w:rPr>
        <w:t>HoneyPot</w:t>
      </w:r>
      <w:proofErr w:type="spellEnd"/>
      <w:r w:rsidRPr="00684EA8">
        <w:rPr>
          <w:rFonts w:ascii="Cambria" w:hAnsi="Cambria" w:cs="Calibri"/>
          <w:sz w:val="22"/>
        </w:rPr>
        <w:t xml:space="preserve"> i systemu analizy </w:t>
      </w:r>
      <w:proofErr w:type="spellStart"/>
      <w:r w:rsidRPr="00684EA8">
        <w:rPr>
          <w:rFonts w:ascii="Cambria" w:hAnsi="Cambria" w:cs="Calibri"/>
          <w:sz w:val="22"/>
        </w:rPr>
        <w:t>powłamaniowej</w:t>
      </w:r>
      <w:proofErr w:type="spellEnd"/>
      <w:r w:rsidRPr="00684EA8">
        <w:rPr>
          <w:rFonts w:ascii="Cambria" w:hAnsi="Cambria" w:cs="Calibri"/>
          <w:sz w:val="22"/>
        </w:rPr>
        <w:t>;</w:t>
      </w:r>
    </w:p>
    <w:p w14:paraId="2F914D4E"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ochronę kopii zapasowych, zasadę 3-2-1, niezmienność kopii, testy odtworzeniowe oraz powiązanie backupu z BCP i DRP;</w:t>
      </w:r>
    </w:p>
    <w:p w14:paraId="744F7E4D"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monitorowanie sieci OT, interpretację alarmów IDS i sond OT oraz zasady bezpiecznego postępowania w środowisku przemysłowym;</w:t>
      </w:r>
    </w:p>
    <w:p w14:paraId="28AD4F6D"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 xml:space="preserve">podstawy zarządzania podatnościami, aktualizacjami i </w:t>
      </w:r>
      <w:proofErr w:type="spellStart"/>
      <w:r w:rsidRPr="00684EA8">
        <w:rPr>
          <w:rFonts w:ascii="Cambria" w:hAnsi="Cambria" w:cs="Calibri"/>
          <w:sz w:val="22"/>
        </w:rPr>
        <w:t>hardeningiem</w:t>
      </w:r>
      <w:proofErr w:type="spellEnd"/>
      <w:r w:rsidRPr="00684EA8">
        <w:rPr>
          <w:rFonts w:ascii="Cambria" w:hAnsi="Cambria" w:cs="Calibri"/>
          <w:sz w:val="22"/>
        </w:rPr>
        <w:t xml:space="preserve"> systemów;</w:t>
      </w:r>
    </w:p>
    <w:p w14:paraId="1BCCE164"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role i odpowiedzialności w procesie reagowania na incydent, zasady eskalacji, komunikacji i dokumentowania działań.</w:t>
      </w:r>
    </w:p>
    <w:p w14:paraId="1DEF762C"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 xml:space="preserve">Szkolenie musi obejmować ćwiczenia praktyczne oparte na środowisku szkoleniowym, demonstracyjnym lub na bezpiecznych przykładach z infrastruktury Zamawiającego. Część </w:t>
      </w:r>
      <w:r w:rsidRPr="00684EA8">
        <w:rPr>
          <w:rFonts w:ascii="Cambria" w:hAnsi="Cambria" w:cs="Calibri"/>
          <w:sz w:val="22"/>
        </w:rPr>
        <w:lastRenderedPageBreak/>
        <w:t>praktyczna powinna obejmować co najmniej:</w:t>
      </w:r>
    </w:p>
    <w:p w14:paraId="06953C59"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analizę przykładowego alertu SIEM i ustalenie zdarzeń źródłowych;</w:t>
      </w:r>
    </w:p>
    <w:p w14:paraId="2638C4F3"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utworzenie lub prześledzenie incydentu w SOAR;</w:t>
      </w:r>
    </w:p>
    <w:p w14:paraId="6AE874F8"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ocenę, czy zdarzenie wymaga izolacji urządzenia, blokady konta, zmiany reguły firewall lub innego działania;</w:t>
      </w:r>
    </w:p>
    <w:p w14:paraId="72DC2E00"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analizę raportu z monitoringu, antywirusa, NAC albo IDS OT;</w:t>
      </w:r>
    </w:p>
    <w:p w14:paraId="03DDA306"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omówienie przykładowej procedury odtworzenia danych i sprawdzenia wyniku zadania backupu;</w:t>
      </w:r>
    </w:p>
    <w:p w14:paraId="68C3DBBE" w14:textId="77777777" w:rsidR="00193A7E" w:rsidRPr="00684EA8" w:rsidRDefault="00193A7E" w:rsidP="00684EA8">
      <w:pPr>
        <w:pStyle w:val="OPZBody"/>
        <w:keepNext/>
        <w:widowControl w:val="0"/>
        <w:numPr>
          <w:ilvl w:val="1"/>
          <w:numId w:val="94"/>
        </w:numPr>
        <w:spacing w:after="0" w:line="276" w:lineRule="auto"/>
        <w:jc w:val="both"/>
        <w:rPr>
          <w:rFonts w:ascii="Cambria" w:eastAsia="Aptos" w:hAnsi="Cambria" w:cs="Calibri"/>
          <w:sz w:val="22"/>
        </w:rPr>
      </w:pPr>
      <w:r w:rsidRPr="00684EA8">
        <w:rPr>
          <w:rFonts w:ascii="Cambria" w:hAnsi="Cambria" w:cs="Calibri"/>
          <w:sz w:val="22"/>
        </w:rPr>
        <w:t>przygotowanie krótkiego planu reakcji i eskalacji dla wskazanego scenariusza.</w:t>
      </w:r>
    </w:p>
    <w:p w14:paraId="3CD1FB90"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Ćwiczenia nie mogą powodować zakłócenia działania produkcyjnych systemów IT lub OT.</w:t>
      </w:r>
    </w:p>
    <w:p w14:paraId="5EACA099"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Szkolenie musi być prowadzone przez osobę lub zespół posiadający praktyczne doświadczenie w administracji lub wdrażaniu rozwiązań bezpieczeństwa obejmujących co najmniej monitoring zdarzeń, bezpieczeństwo sieci i reagowanie na incydenty. Prowadzący musi posiadać wiedzę pozwalającą na odpowiadanie na pytania dotyczące współdziałania systemów, a nie jedynie prezentowanie materiałów producenta.</w:t>
      </w:r>
    </w:p>
    <w:p w14:paraId="1F99ECE5"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Szczegółowy program, termin, liczba uczestników i forma zostaną uzgodnione z Zamawiającym. Szkolenie może zostać przeprowadzone stacjonarnie, zdalnie lub hybrydowo, przy czym część praktyczna musi zapewniać uczestnikom możliwość wykonywania ćwiczeń lub obserwowania rzeczywistych czynności administracyjnych. Wykonawca zapewni materiały w języku polskim, obejmujące prezentację, instrukcję podstawowej obsługi, opis procedur i zestaw ćwiczeń. Materiały muszą wskazywać czynności, których uczestnik nie powinien wykonywać bez zgody lub bez odpowiedniego okna serwisowego.</w:t>
      </w:r>
    </w:p>
    <w:p w14:paraId="6F21C276" w14:textId="77777777" w:rsidR="00193A7E" w:rsidRPr="00684EA8" w:rsidRDefault="00193A7E" w:rsidP="00684EA8">
      <w:pPr>
        <w:pStyle w:val="OPZBody"/>
        <w:keepNext/>
        <w:widowControl w:val="0"/>
        <w:numPr>
          <w:ilvl w:val="0"/>
          <w:numId w:val="94"/>
        </w:numPr>
        <w:spacing w:after="0" w:line="276" w:lineRule="auto"/>
        <w:jc w:val="both"/>
        <w:rPr>
          <w:rFonts w:ascii="Cambria" w:eastAsia="Aptos" w:hAnsi="Cambria" w:cs="Calibri"/>
          <w:sz w:val="22"/>
        </w:rPr>
      </w:pPr>
      <w:r w:rsidRPr="00684EA8">
        <w:rPr>
          <w:rFonts w:ascii="Cambria" w:hAnsi="Cambria" w:cs="Calibri"/>
          <w:sz w:val="22"/>
        </w:rPr>
        <w:t>Wykonawca przeprowadzi weryfikację wiedzy w formie testu, zadania praktycznego lub omówienia scenariusza. Po szkoleniu przekaże program, materiały, listę uczestników lub potwierdzenia udziału, wyniki weryfikacji oraz raport zawierający pytania uczestników i rekomendacje dotyczące dalszego podnoszenia kompetencji. Podstawą odbioru będzie komplet dokumentacji oraz protokół odbioru podpisany przez Zamawiającego.</w:t>
      </w:r>
    </w:p>
    <w:p w14:paraId="75DDC3E6" w14:textId="41B6A97F" w:rsidR="008D1D5F" w:rsidRPr="00684EA8" w:rsidRDefault="008D1D5F" w:rsidP="00684EA8">
      <w:pPr>
        <w:spacing w:after="0" w:line="276" w:lineRule="auto"/>
        <w:rPr>
          <w:rFonts w:cs="Calibri"/>
        </w:rPr>
      </w:pPr>
    </w:p>
    <w:p w14:paraId="3CA1A827" w14:textId="4ADA9EEC" w:rsidR="00193A7E" w:rsidRPr="00684EA8" w:rsidRDefault="00193A7E" w:rsidP="00684EA8">
      <w:pPr>
        <w:pStyle w:val="Nagwek2"/>
        <w:spacing w:line="276" w:lineRule="auto"/>
        <w:rPr>
          <w:rFonts w:ascii="Cambria" w:hAnsi="Cambria"/>
        </w:rPr>
      </w:pPr>
      <w:bookmarkStart w:id="91" w:name="_Toc237374648"/>
      <w:r w:rsidRPr="00684EA8">
        <w:rPr>
          <w:rFonts w:ascii="Cambria" w:hAnsi="Cambria"/>
        </w:rPr>
        <w:t>Szkolenia online powiązane z testami socjotechnicznymi</w:t>
      </w:r>
      <w:bookmarkEnd w:id="91"/>
    </w:p>
    <w:p w14:paraId="0963CF30" w14:textId="0A5BDA25" w:rsidR="0010156F" w:rsidRPr="00684EA8" w:rsidRDefault="0010156F" w:rsidP="00684EA8">
      <w:pPr>
        <w:spacing w:after="0" w:line="276" w:lineRule="auto"/>
        <w:rPr>
          <w:rFonts w:cs="Calibri"/>
        </w:rPr>
      </w:pPr>
      <w:r w:rsidRPr="00684EA8">
        <w:rPr>
          <w:rFonts w:cs="Calibri"/>
        </w:rPr>
        <w:t xml:space="preserve">Przedmiotem zamówienia jest platforma elearningowa do szkoleń online, umożliwiająca przeprowadzenie kampanii edukacyjnej z zakresu podstaw bezpieczeństwa w Internecie, bezpieczeństwa informacji podczas pracy zdalnej czy też przy bezpieczeństwa IT przy codziennych obowiązkach. Wykonawca musi dostarczyć platformę dedykowaną </w:t>
      </w:r>
      <w:r w:rsidR="00A645C4" w:rsidRPr="00684EA8">
        <w:rPr>
          <w:rFonts w:cs="Calibri"/>
        </w:rPr>
        <w:t>20</w:t>
      </w:r>
      <w:r w:rsidR="009C0CE3" w:rsidRPr="00684EA8">
        <w:rPr>
          <w:rFonts w:cs="Calibri"/>
        </w:rPr>
        <w:t xml:space="preserve"> </w:t>
      </w:r>
      <w:r w:rsidRPr="00684EA8">
        <w:rPr>
          <w:rFonts w:cs="Calibri"/>
        </w:rPr>
        <w:t xml:space="preserve">użytkownikom Zamawiającego i świadczoną przez okres min. 12 miesięcy. </w:t>
      </w:r>
    </w:p>
    <w:p w14:paraId="551008C7" w14:textId="77777777" w:rsidR="0010156F" w:rsidRPr="00684EA8" w:rsidRDefault="0010156F" w:rsidP="00684EA8">
      <w:pPr>
        <w:spacing w:after="0" w:line="276" w:lineRule="auto"/>
        <w:rPr>
          <w:rFonts w:cs="Calibri"/>
          <w:bCs/>
        </w:rPr>
      </w:pPr>
      <w:r w:rsidRPr="00684EA8">
        <w:rPr>
          <w:rFonts w:cs="Calibri"/>
          <w:bCs/>
        </w:rPr>
        <w:t>Wymagania:</w:t>
      </w:r>
    </w:p>
    <w:p w14:paraId="632D97CD"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 xml:space="preserve">Platforma musi być dostępna za pomocą dowolnej, nowoczesnej przeglądarki internetowej (Chrome, </w:t>
      </w:r>
      <w:proofErr w:type="spellStart"/>
      <w:r w:rsidRPr="00684EA8">
        <w:rPr>
          <w:rFonts w:cs="Calibri"/>
        </w:rPr>
        <w:t>Firefox</w:t>
      </w:r>
      <w:proofErr w:type="spellEnd"/>
      <w:r w:rsidRPr="00684EA8">
        <w:rPr>
          <w:rFonts w:cs="Calibri"/>
        </w:rPr>
        <w:t>, Edge), a sama usługa ma być świadczona z centrum danych znajdującym się na terenie Unii Europejskiej.</w:t>
      </w:r>
    </w:p>
    <w:p w14:paraId="672587AF"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Dostęp administracyjny musi odbywać się minimum w języku angielskim lub polskim.</w:t>
      </w:r>
    </w:p>
    <w:p w14:paraId="25D33A37"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Dostęp dla użytkownika musi odbywać się minimum w języku polskim, angielskim oraz trzecim wybranym przez Zamawiającego języku.</w:t>
      </w:r>
    </w:p>
    <w:p w14:paraId="336D0A33"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 xml:space="preserve">Podczas tworzenia użytkownika, musi być możliwość wyboru domyślnego języka, w którym będzie on otrzymywał powiadomienia, będzie otrzymywał kampanie </w:t>
      </w:r>
      <w:proofErr w:type="spellStart"/>
      <w:r w:rsidRPr="00684EA8">
        <w:rPr>
          <w:rFonts w:cs="Calibri"/>
        </w:rPr>
        <w:t>phishingowe</w:t>
      </w:r>
      <w:proofErr w:type="spellEnd"/>
      <w:r w:rsidRPr="00684EA8">
        <w:rPr>
          <w:rFonts w:cs="Calibri"/>
        </w:rPr>
        <w:t xml:space="preserve">, oraz w którym będzie miał dostęp do szkoleń. Niedopuszczalnym jest konieczność tworzenia osobnej kampanii </w:t>
      </w:r>
      <w:proofErr w:type="spellStart"/>
      <w:r w:rsidRPr="00684EA8">
        <w:rPr>
          <w:rFonts w:cs="Calibri"/>
        </w:rPr>
        <w:t>phishingowej</w:t>
      </w:r>
      <w:proofErr w:type="spellEnd"/>
      <w:r w:rsidRPr="00684EA8">
        <w:rPr>
          <w:rFonts w:cs="Calibri"/>
        </w:rPr>
        <w:t xml:space="preserve"> lub kursu per każdy z dostępnych dla Zamawiającego języków.</w:t>
      </w:r>
    </w:p>
    <w:p w14:paraId="792D2589"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Platforma musi zawierać poszczególne komponenty:</w:t>
      </w:r>
    </w:p>
    <w:p w14:paraId="5405DEE5"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Moduł szkoleniowy:</w:t>
      </w:r>
    </w:p>
    <w:p w14:paraId="0044E737"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lastRenderedPageBreak/>
        <w:t>Platforma musi zawierać minimum 250 szkoleń, dostępnych w języku polskim, angielskim oraz trzecim dowolnym języku wybranym przez Zamawiającego</w:t>
      </w:r>
    </w:p>
    <w:p w14:paraId="6E66CB4C"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W przypadku trzeciego języka liczba szkoleń może być mniejsza, natomiast wymaga się nie mniej szkoleń niż 100</w:t>
      </w:r>
    </w:p>
    <w:p w14:paraId="789203CA"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Szkolenia muszą być dostępne w postaci filmów, plików audio, prezentacji, broszur oraz interaktywnych gier, zakończonych testami lub quizami sprawdzającymi przyswojenie przedstawianego materiału merytorycznego.</w:t>
      </w:r>
    </w:p>
    <w:p w14:paraId="14A85B3D"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Szkolenia muszą zapewniać zakres tematyczny co najmniej w ujęciu:</w:t>
      </w:r>
    </w:p>
    <w:p w14:paraId="19C0FA92"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Ryzyka związanego z AI</w:t>
      </w:r>
    </w:p>
    <w:p w14:paraId="1B596A7D"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Bezpieczeństwa informacji</w:t>
      </w:r>
    </w:p>
    <w:p w14:paraId="505700C5"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Klasyfikacji informacji</w:t>
      </w:r>
    </w:p>
    <w:p w14:paraId="34C56AB8"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Cyklu życia informacji</w:t>
      </w:r>
    </w:p>
    <w:p w14:paraId="149BF6EE"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Własności intelektualnej</w:t>
      </w:r>
    </w:p>
    <w:p w14:paraId="3E5CB305"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Haseł</w:t>
      </w:r>
    </w:p>
    <w:p w14:paraId="054CA741"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Kontroli dostępu</w:t>
      </w:r>
    </w:p>
    <w:p w14:paraId="68B91352"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Poczty Email</w:t>
      </w:r>
    </w:p>
    <w:p w14:paraId="1F271F29"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Bezpieczeństwa w Internecie</w:t>
      </w:r>
    </w:p>
    <w:p w14:paraId="3AE330BA"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Inżynierii społecznej/socjotechnik</w:t>
      </w:r>
    </w:p>
    <w:p w14:paraId="38D11854"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Prywatności</w:t>
      </w:r>
    </w:p>
    <w:p w14:paraId="489F104D"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Danych płatniczych</w:t>
      </w:r>
    </w:p>
    <w:p w14:paraId="1941463F" w14:textId="77777777" w:rsidR="0010156F" w:rsidRPr="00684EA8" w:rsidRDefault="0010156F" w:rsidP="00684EA8">
      <w:pPr>
        <w:pStyle w:val="Akapitzlist"/>
        <w:numPr>
          <w:ilvl w:val="3"/>
          <w:numId w:val="48"/>
        </w:numPr>
        <w:suppressAutoHyphens/>
        <w:spacing w:after="0" w:line="276" w:lineRule="auto"/>
        <w:rPr>
          <w:rFonts w:cs="Calibri"/>
        </w:rPr>
      </w:pPr>
      <w:proofErr w:type="spellStart"/>
      <w:r w:rsidRPr="00684EA8">
        <w:rPr>
          <w:rFonts w:cs="Calibri"/>
        </w:rPr>
        <w:t>Phishingu</w:t>
      </w:r>
      <w:proofErr w:type="spellEnd"/>
    </w:p>
    <w:p w14:paraId="7830A46B" w14:textId="77777777" w:rsidR="0010156F" w:rsidRPr="00684EA8" w:rsidRDefault="0010156F" w:rsidP="00684EA8">
      <w:pPr>
        <w:pStyle w:val="Akapitzlist"/>
        <w:numPr>
          <w:ilvl w:val="3"/>
          <w:numId w:val="48"/>
        </w:numPr>
        <w:suppressAutoHyphens/>
        <w:spacing w:after="0" w:line="276" w:lineRule="auto"/>
        <w:rPr>
          <w:rFonts w:cs="Calibri"/>
        </w:rPr>
      </w:pPr>
      <w:proofErr w:type="spellStart"/>
      <w:r w:rsidRPr="00684EA8">
        <w:rPr>
          <w:rFonts w:cs="Calibri"/>
        </w:rPr>
        <w:t>Malware</w:t>
      </w:r>
      <w:proofErr w:type="spellEnd"/>
      <w:r w:rsidRPr="00684EA8">
        <w:rPr>
          <w:rFonts w:cs="Calibri"/>
        </w:rPr>
        <w:t>/Wirusów/</w:t>
      </w:r>
      <w:proofErr w:type="spellStart"/>
      <w:r w:rsidRPr="00684EA8">
        <w:rPr>
          <w:rFonts w:cs="Calibri"/>
        </w:rPr>
        <w:t>Ransomware</w:t>
      </w:r>
      <w:proofErr w:type="spellEnd"/>
    </w:p>
    <w:p w14:paraId="7D208C49"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Kradzieży tożsamości</w:t>
      </w:r>
    </w:p>
    <w:p w14:paraId="64B2D09E"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Mediów społecznościowych</w:t>
      </w:r>
    </w:p>
    <w:p w14:paraId="3AFA203B"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Pracy zdalnej</w:t>
      </w:r>
    </w:p>
    <w:p w14:paraId="28B34151"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Urządzeń mobilnych</w:t>
      </w:r>
    </w:p>
    <w:p w14:paraId="7FDD77A5"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Wycieku danych</w:t>
      </w:r>
    </w:p>
    <w:p w14:paraId="6E43F01F"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 xml:space="preserve">Otwartych sieci </w:t>
      </w:r>
      <w:proofErr w:type="spellStart"/>
      <w:r w:rsidRPr="00684EA8">
        <w:rPr>
          <w:rFonts w:cs="Calibri"/>
        </w:rPr>
        <w:t>WiFi</w:t>
      </w:r>
      <w:proofErr w:type="spellEnd"/>
    </w:p>
    <w:p w14:paraId="3F5FC6C7"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Usług chmurowych</w:t>
      </w:r>
    </w:p>
    <w:p w14:paraId="5859A153"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Personalnych urządzeń w organizacji (BYOD)</w:t>
      </w:r>
    </w:p>
    <w:p w14:paraId="018ECF9D"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Bezpieczeństwa w podróży</w:t>
      </w:r>
    </w:p>
    <w:p w14:paraId="5EBF6112"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To samo szkolenie musi być dostępne zarówno w trybie wymagającym interakcji (np. odtworzenie filmu w całości by móc przejść dalej) jak i w trybie przeglądu, który nie wymaga konieczności interakcji by przejść szkolenie.</w:t>
      </w:r>
    </w:p>
    <w:p w14:paraId="6EFBE1BA"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 xml:space="preserve">System musi dawać możliwość podzielenia użytkowników na grupy, dla których będą przygotowane indywidualne harmonogramy szkoleń oraz dedykowane kampanie </w:t>
      </w:r>
      <w:proofErr w:type="spellStart"/>
      <w:r w:rsidRPr="00684EA8">
        <w:rPr>
          <w:rFonts w:cs="Calibri"/>
        </w:rPr>
        <w:t>phishingowe</w:t>
      </w:r>
      <w:proofErr w:type="spellEnd"/>
      <w:r w:rsidRPr="00684EA8">
        <w:rPr>
          <w:rFonts w:cs="Calibri"/>
        </w:rPr>
        <w:t>.</w:t>
      </w:r>
    </w:p>
    <w:p w14:paraId="500FA158"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Łączny czas trwania wszystkich materiałów szkoleniowych w języku polskim musi wynosić co najmniej 10 godzin.</w:t>
      </w:r>
    </w:p>
    <w:p w14:paraId="02AD81B7"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Moduł Quizów:</w:t>
      </w:r>
    </w:p>
    <w:p w14:paraId="55560DAA"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System musi pozwalać na stworzenie quizu, niezwiązanego z żadnym szkoleniem</w:t>
      </w:r>
    </w:p>
    <w:p w14:paraId="615717D6"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Quizy muszą być dostępne w trzech formatach: ogólnodostępne, tylko dla wybranych użytkowników lub tylko dostępne za pośrednictwem linku</w:t>
      </w:r>
    </w:p>
    <w:p w14:paraId="653A5EDB"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Administrator może wybrać czy quiz wymaga pewnej punktacji do zaliczenia czy też nie.</w:t>
      </w:r>
    </w:p>
    <w:p w14:paraId="0B55E9E7"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Administrator może wybrać, czy quiz można powtarzać w przypadku niepowodzenia</w:t>
      </w:r>
    </w:p>
    <w:p w14:paraId="79FAFD6F"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lastRenderedPageBreak/>
        <w:t>Pytania do quizów może tworzyć ręcznie administrator lub mogą one być zaciągane z innych modułów systemu</w:t>
      </w:r>
    </w:p>
    <w:p w14:paraId="2CD98635"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Moduł narzędzi dodatkowych. Narzędzia dodatkowe muszą zawierać w sobie grafiki, ulotki, animacje, pozwalające na ich wydruk lub umieszczenie w interaktywnych elementach infrastruktury zamawiającego. Przykładem może być gif umieszczony w stopce maila, informując o zagrożeniach lub prowadzonej kampanii edukacyjnej.</w:t>
      </w:r>
    </w:p>
    <w:p w14:paraId="2FFE74E6"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 xml:space="preserve">Dedykowana platforma </w:t>
      </w:r>
      <w:proofErr w:type="spellStart"/>
      <w:r w:rsidRPr="00684EA8">
        <w:rPr>
          <w:rFonts w:cs="Calibri"/>
        </w:rPr>
        <w:t>phishingowa</w:t>
      </w:r>
      <w:proofErr w:type="spellEnd"/>
      <w:r w:rsidRPr="00684EA8">
        <w:rPr>
          <w:rFonts w:cs="Calibri"/>
        </w:rPr>
        <w:t>:</w:t>
      </w:r>
    </w:p>
    <w:p w14:paraId="4FD766A2"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 xml:space="preserve">Platforma </w:t>
      </w:r>
      <w:proofErr w:type="spellStart"/>
      <w:r w:rsidRPr="00684EA8">
        <w:rPr>
          <w:rFonts w:cs="Calibri"/>
        </w:rPr>
        <w:t>phishingowa</w:t>
      </w:r>
      <w:proofErr w:type="spellEnd"/>
      <w:r w:rsidRPr="00684EA8">
        <w:rPr>
          <w:rFonts w:cs="Calibri"/>
        </w:rPr>
        <w:t xml:space="preserve"> pozwalającą na generowanie i wysyłanie spreparowanych maili </w:t>
      </w:r>
      <w:proofErr w:type="spellStart"/>
      <w:r w:rsidRPr="00684EA8">
        <w:rPr>
          <w:rFonts w:cs="Calibri"/>
        </w:rPr>
        <w:t>phishingowych</w:t>
      </w:r>
      <w:proofErr w:type="spellEnd"/>
      <w:r w:rsidRPr="00684EA8">
        <w:rPr>
          <w:rFonts w:cs="Calibri"/>
        </w:rPr>
        <w:t xml:space="preserve"> do wszystkich użytkowników usługi (wedle ich domyślnego języka) oraz na generowanie, co najmniej, poniższych typów wiadomości e-mail:</w:t>
      </w:r>
    </w:p>
    <w:p w14:paraId="15892ED8"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z linkiem prowadzącym do stronnym internetowej,</w:t>
      </w:r>
    </w:p>
    <w:p w14:paraId="4AD6CDB7"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z linkiem do portalu podszywającego się pod usługodawcę i pozwalającego na logowanie (weryfikację, czy użytkownicy są gotowi na fałszywej stronie portalu zalogować się swoim loginem i hasłem); platforma musi zapewniać bezpieczeństwo takiej operacji,</w:t>
      </w:r>
    </w:p>
    <w:p w14:paraId="2D9EB6A1"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z załącznikiem zawierającym potencjalnie niebezpieczny kod,</w:t>
      </w:r>
    </w:p>
    <w:p w14:paraId="3CD10D77"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z załącznikiem w postaci dokumentu Word, Excel, PowerPoint, PDF, ZIP zawierającym potencjalnie niebezpieczny kod</w:t>
      </w:r>
    </w:p>
    <w:p w14:paraId="3AFE52F1"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W przypadku, gdy użytkownik pozwoli się oszukać, platforma musi posiadać możliwość automatycznego skierowania takiego użytkownika na dodatkowe szkolenie lub ponowne wykonanie jednego z wcześniej ukończonych szkoleń.</w:t>
      </w:r>
    </w:p>
    <w:p w14:paraId="49C0B0AE"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 xml:space="preserve">Maile </w:t>
      </w:r>
      <w:proofErr w:type="spellStart"/>
      <w:r w:rsidRPr="00684EA8">
        <w:rPr>
          <w:rFonts w:cs="Calibri"/>
        </w:rPr>
        <w:t>phishingowe</w:t>
      </w:r>
      <w:proofErr w:type="spellEnd"/>
      <w:r w:rsidRPr="00684EA8">
        <w:rPr>
          <w:rFonts w:cs="Calibri"/>
        </w:rPr>
        <w:t xml:space="preserve"> muszą mieć możliwość dystrybucji w czasie, tak by nie użytkownicy dostali tą samą wiadomość w jednej chwili.</w:t>
      </w:r>
    </w:p>
    <w:p w14:paraId="0046E7D8"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 xml:space="preserve">Platforma musi posiadać rozbudowaną bazę szablonów maili oraz stron </w:t>
      </w:r>
      <w:proofErr w:type="spellStart"/>
      <w:r w:rsidRPr="00684EA8">
        <w:rPr>
          <w:rFonts w:cs="Calibri"/>
        </w:rPr>
        <w:t>phishingowych</w:t>
      </w:r>
      <w:proofErr w:type="spellEnd"/>
      <w:r w:rsidRPr="00684EA8">
        <w:rPr>
          <w:rFonts w:cs="Calibri"/>
        </w:rPr>
        <w:t>, co najmniej maili pochodzących od:</w:t>
      </w:r>
    </w:p>
    <w:p w14:paraId="3B38FAC6"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Microsoft Office365</w:t>
      </w:r>
    </w:p>
    <w:p w14:paraId="13F94557"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 xml:space="preserve">Microsoft </w:t>
      </w:r>
      <w:proofErr w:type="spellStart"/>
      <w:r w:rsidRPr="00684EA8">
        <w:rPr>
          <w:rFonts w:cs="Calibri"/>
        </w:rPr>
        <w:t>Teams</w:t>
      </w:r>
      <w:proofErr w:type="spellEnd"/>
    </w:p>
    <w:p w14:paraId="5CE5E070"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 xml:space="preserve">Microsoft </w:t>
      </w:r>
      <w:proofErr w:type="spellStart"/>
      <w:r w:rsidRPr="00684EA8">
        <w:rPr>
          <w:rFonts w:cs="Calibri"/>
        </w:rPr>
        <w:t>Sharepoint</w:t>
      </w:r>
      <w:proofErr w:type="spellEnd"/>
    </w:p>
    <w:p w14:paraId="79E00D9D"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Microsoft OneDrive</w:t>
      </w:r>
    </w:p>
    <w:p w14:paraId="23773394"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DHL</w:t>
      </w:r>
    </w:p>
    <w:p w14:paraId="2F026BD7"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Limitu skrzynki pocztowej</w:t>
      </w:r>
    </w:p>
    <w:p w14:paraId="0AEFDDFE"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Zoom</w:t>
      </w:r>
    </w:p>
    <w:p w14:paraId="2F24064F"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Google Drive</w:t>
      </w:r>
    </w:p>
    <w:p w14:paraId="1412BE8C" w14:textId="77777777" w:rsidR="0010156F" w:rsidRPr="00684EA8" w:rsidRDefault="0010156F" w:rsidP="00684EA8">
      <w:pPr>
        <w:pStyle w:val="Akapitzlist"/>
        <w:numPr>
          <w:ilvl w:val="3"/>
          <w:numId w:val="48"/>
        </w:numPr>
        <w:suppressAutoHyphens/>
        <w:spacing w:after="0" w:line="276" w:lineRule="auto"/>
        <w:rPr>
          <w:rFonts w:cs="Calibri"/>
        </w:rPr>
      </w:pPr>
      <w:r w:rsidRPr="00684EA8">
        <w:rPr>
          <w:rFonts w:cs="Calibri"/>
        </w:rPr>
        <w:t>Apple</w:t>
      </w:r>
    </w:p>
    <w:p w14:paraId="2E24BD07"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Platforma musi pozwalać na wgranie własnego szablonu wiadomości Email</w:t>
      </w:r>
    </w:p>
    <w:p w14:paraId="527489E9"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Moduł raportujący obejmujący minimum:</w:t>
      </w:r>
    </w:p>
    <w:p w14:paraId="5BDB9DB6"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status wykonania szkoleń przez użytkowników, z podziałem na grupy i uwzględnieniem terminu wykonania szkoleń oraz wyniku quizów i testów,</w:t>
      </w:r>
    </w:p>
    <w:p w14:paraId="133E48CE" w14:textId="77777777" w:rsidR="0010156F" w:rsidRPr="00684EA8" w:rsidRDefault="0010156F" w:rsidP="00684EA8">
      <w:pPr>
        <w:pStyle w:val="Akapitzlist"/>
        <w:numPr>
          <w:ilvl w:val="2"/>
          <w:numId w:val="48"/>
        </w:numPr>
        <w:suppressAutoHyphens/>
        <w:spacing w:after="0" w:line="276" w:lineRule="auto"/>
        <w:rPr>
          <w:rFonts w:cs="Calibri"/>
        </w:rPr>
      </w:pPr>
      <w:r w:rsidRPr="00684EA8">
        <w:rPr>
          <w:rFonts w:cs="Calibri"/>
        </w:rPr>
        <w:t>status kampanii, wraz z raportem o liczbie wysłanych e-maili oraz szczegółach zwierających informację: kto otworzył wiadomość, kto i kiedy pozwolił się oszukać, kto otworzył załącznik, kto wpisał dane w formularzu jaka była platforma oraz przeglądarka z której wykonał tę akcję oraz szczegółowe daty wykonania tych operacji.</w:t>
      </w:r>
    </w:p>
    <w:p w14:paraId="577BB9B6"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W ramach świadczonej platformy usługodawca musi:</w:t>
      </w:r>
    </w:p>
    <w:p w14:paraId="409061C5"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 xml:space="preserve">Przygotować platformę do świadczenia usługi, założyć konta dla użytkowników oraz sprawdzić techniczne elementy związane z zapewnieniem dostarczenia wiadomości </w:t>
      </w:r>
      <w:proofErr w:type="spellStart"/>
      <w:r w:rsidRPr="00684EA8">
        <w:rPr>
          <w:rFonts w:cs="Calibri"/>
        </w:rPr>
        <w:t>phishingowych</w:t>
      </w:r>
      <w:proofErr w:type="spellEnd"/>
      <w:r w:rsidRPr="00684EA8">
        <w:rPr>
          <w:rFonts w:cs="Calibri"/>
        </w:rPr>
        <w:t xml:space="preserve"> z platformy do użytkowników,</w:t>
      </w:r>
    </w:p>
    <w:p w14:paraId="7E03968F"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lastRenderedPageBreak/>
        <w:t>Zaproponować do akceptacji Zamawiającego szczegółowy harmonogram szkoleń dopasowany do okresu świadczenia usługi,</w:t>
      </w:r>
    </w:p>
    <w:p w14:paraId="6AB3DD8A"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Zaplanować na podstawie harmonogramu całą kampanię szkoleniową i dostarczyć ją użytkownikom za pośrednictwem dedykowanych wiadomości e-mail,</w:t>
      </w:r>
    </w:p>
    <w:p w14:paraId="1146DF10"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Dostarczać pełny raport z realizacji szkoleń dla użytkowników oraz przeprowadzonych kampanii po zakończeniu każdego modułu szkoleniowego oraz zbiorcze raporty końcowe,</w:t>
      </w:r>
    </w:p>
    <w:p w14:paraId="66E819D0"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Wprowadzić zmiany w harmonogramie i zakresie szkoleń w przypadku potrzeby modyfikacji, zmian kolejności szkoleń lub liczby użytkowników (nie więcej niż 5 zmian w okresie trwania usługi).</w:t>
      </w:r>
    </w:p>
    <w:p w14:paraId="713338D2" w14:textId="77777777" w:rsidR="0010156F" w:rsidRPr="00684EA8" w:rsidRDefault="0010156F" w:rsidP="00684EA8">
      <w:pPr>
        <w:pStyle w:val="Akapitzlist"/>
        <w:numPr>
          <w:ilvl w:val="1"/>
          <w:numId w:val="48"/>
        </w:numPr>
        <w:suppressAutoHyphens/>
        <w:spacing w:after="0" w:line="276" w:lineRule="auto"/>
        <w:rPr>
          <w:rFonts w:cs="Calibri"/>
        </w:rPr>
      </w:pPr>
      <w:r w:rsidRPr="00684EA8">
        <w:rPr>
          <w:rFonts w:cs="Calibri"/>
        </w:rPr>
        <w:t xml:space="preserve">Przeprowadzić minimum 4 kampanie </w:t>
      </w:r>
      <w:proofErr w:type="spellStart"/>
      <w:r w:rsidRPr="00684EA8">
        <w:rPr>
          <w:rFonts w:cs="Calibri"/>
        </w:rPr>
        <w:t>phishingowe</w:t>
      </w:r>
      <w:proofErr w:type="spellEnd"/>
    </w:p>
    <w:p w14:paraId="5517BE95"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 xml:space="preserve">Wszystkie moduły (platforma zarządzająca, szkoleniowa, </w:t>
      </w:r>
      <w:proofErr w:type="spellStart"/>
      <w:r w:rsidRPr="00684EA8">
        <w:rPr>
          <w:rFonts w:cs="Calibri"/>
        </w:rPr>
        <w:t>phishingowa</w:t>
      </w:r>
      <w:proofErr w:type="spellEnd"/>
      <w:r w:rsidRPr="00684EA8">
        <w:rPr>
          <w:rFonts w:cs="Calibri"/>
        </w:rPr>
        <w:t>, moduł raportowania, moduł quizów, moduł narzędzi dodatkowych) muszą pochodzić od jednego producenta i być świadczone w trybie 24/7/365.</w:t>
      </w:r>
    </w:p>
    <w:p w14:paraId="0AF7425C"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 xml:space="preserve">Kursy, Quizy oraz </w:t>
      </w:r>
      <w:proofErr w:type="spellStart"/>
      <w:r w:rsidRPr="00684EA8">
        <w:rPr>
          <w:rFonts w:cs="Calibri"/>
        </w:rPr>
        <w:t>Phishing</w:t>
      </w:r>
      <w:proofErr w:type="spellEnd"/>
      <w:r w:rsidRPr="00684EA8">
        <w:rPr>
          <w:rFonts w:cs="Calibri"/>
        </w:rPr>
        <w:t xml:space="preserve"> mogą zostać połączone w jedną, spójną kampanię, wykonywaną krok po kroku wedle ustalonego wcześniej harmonogramu, bez konieczności interakcji z zewnątrz.</w:t>
      </w:r>
    </w:p>
    <w:p w14:paraId="4AB969EF" w14:textId="77777777"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Zgłoszenia i komunikacja z usługodawcą będą przyjmowane w języku polskim w trybie 8x5, przez dedykowany portal serwisowy dostępny w sieci Internet lub wskazany adres email oraz infolinię w języku polskim.</w:t>
      </w:r>
    </w:p>
    <w:p w14:paraId="4621DD9A" w14:textId="3393F1B1" w:rsidR="0010156F" w:rsidRPr="00684EA8" w:rsidRDefault="0010156F" w:rsidP="00684EA8">
      <w:pPr>
        <w:pStyle w:val="Akapitzlist"/>
        <w:numPr>
          <w:ilvl w:val="0"/>
          <w:numId w:val="48"/>
        </w:numPr>
        <w:suppressAutoHyphens/>
        <w:spacing w:after="0" w:line="276" w:lineRule="auto"/>
        <w:rPr>
          <w:rFonts w:cs="Calibri"/>
        </w:rPr>
      </w:pPr>
      <w:r w:rsidRPr="00684EA8">
        <w:rPr>
          <w:rFonts w:cs="Calibri"/>
        </w:rPr>
        <w:t>Czas reakcji usługodawcy nie może być dłuższy niż 1 godzina – reakcja w postaci połączenia telefonicznego lub odpowiedzi w portalu serwisowym/ odpowiedzi mailowej.</w:t>
      </w:r>
    </w:p>
    <w:p w14:paraId="4DABE4BF" w14:textId="33C99ADB" w:rsidR="0010156F" w:rsidRPr="00684EA8" w:rsidRDefault="0010156F" w:rsidP="00684EA8">
      <w:pPr>
        <w:suppressAutoHyphens/>
        <w:spacing w:after="0" w:line="276" w:lineRule="auto"/>
        <w:rPr>
          <w:rFonts w:cs="Calibri"/>
        </w:rPr>
      </w:pPr>
    </w:p>
    <w:p w14:paraId="5A202774" w14:textId="0201654F" w:rsidR="00193A7E" w:rsidRPr="00684EA8" w:rsidRDefault="00193A7E" w:rsidP="00684EA8">
      <w:pPr>
        <w:pStyle w:val="Nagwek2"/>
        <w:spacing w:line="276" w:lineRule="auto"/>
        <w:rPr>
          <w:rFonts w:ascii="Cambria" w:hAnsi="Cambria"/>
        </w:rPr>
      </w:pPr>
      <w:bookmarkStart w:id="92" w:name="_Toc237374649"/>
      <w:r w:rsidRPr="00684EA8">
        <w:rPr>
          <w:rFonts w:ascii="Cambria" w:hAnsi="Cambria"/>
        </w:rPr>
        <w:t>Szkolenia symulacyjne z zakresu cyberbezpieczeństwa i ciągłości działania</w:t>
      </w:r>
      <w:bookmarkEnd w:id="92"/>
    </w:p>
    <w:p w14:paraId="1E967632" w14:textId="77777777" w:rsidR="00193A7E" w:rsidRPr="00684EA8" w:rsidRDefault="00193A7E" w:rsidP="00684EA8">
      <w:pPr>
        <w:pStyle w:val="OPZBody"/>
        <w:keepNext/>
        <w:widowControl w:val="0"/>
        <w:spacing w:after="0" w:line="276" w:lineRule="auto"/>
        <w:jc w:val="both"/>
        <w:rPr>
          <w:rFonts w:ascii="Cambria" w:eastAsia="Aptos" w:hAnsi="Cambria" w:cs="Calibri"/>
          <w:sz w:val="22"/>
        </w:rPr>
      </w:pPr>
      <w:r w:rsidRPr="00684EA8">
        <w:rPr>
          <w:rFonts w:ascii="Cambria" w:hAnsi="Cambria" w:cs="Calibri"/>
          <w:sz w:val="22"/>
        </w:rPr>
        <w:t>Przedmiotem zamówienia jest przygotowanie i przeprowadzenie szkolenia symulacyjnego z zakresu reagowania na incydenty cyberbezpieczeństwa, utrzymania ciągłości działania i zarządzania sytuacją kryzysową. Szkolenie ma sprawdzić praktyczne stosowanie procedur, współpracę osób funkcyjnych, sposób podejmowania decyzji oraz przepływ informacji w warunkach ograniczonego czasu i niepełnej wiedzy o zdarzeniu.</w:t>
      </w:r>
    </w:p>
    <w:p w14:paraId="0D410E12" w14:textId="77777777" w:rsidR="00193A7E" w:rsidRPr="00684EA8" w:rsidRDefault="00193A7E" w:rsidP="00684EA8">
      <w:pPr>
        <w:pStyle w:val="OPZBody"/>
        <w:keepNext/>
        <w:widowControl w:val="0"/>
        <w:spacing w:after="0" w:line="276" w:lineRule="auto"/>
        <w:jc w:val="both"/>
        <w:rPr>
          <w:rFonts w:ascii="Cambria" w:hAnsi="Cambria" w:cs="Calibri"/>
          <w:sz w:val="22"/>
        </w:rPr>
      </w:pPr>
      <w:r w:rsidRPr="00684EA8">
        <w:rPr>
          <w:rFonts w:ascii="Cambria" w:hAnsi="Cambria" w:cs="Calibri"/>
          <w:sz w:val="22"/>
        </w:rPr>
        <w:t>Wymagania:</w:t>
      </w:r>
    </w:p>
    <w:p w14:paraId="13C57AF8" w14:textId="77777777" w:rsidR="00193A7E" w:rsidRPr="00684EA8" w:rsidRDefault="00193A7E" w:rsidP="00684EA8">
      <w:pPr>
        <w:pStyle w:val="OPZBody"/>
        <w:keepNext/>
        <w:widowControl w:val="0"/>
        <w:numPr>
          <w:ilvl w:val="0"/>
          <w:numId w:val="95"/>
        </w:numPr>
        <w:spacing w:after="0" w:line="276" w:lineRule="auto"/>
        <w:jc w:val="both"/>
        <w:rPr>
          <w:rFonts w:ascii="Cambria" w:eastAsia="Aptos" w:hAnsi="Cambria" w:cs="Calibri"/>
          <w:sz w:val="22"/>
        </w:rPr>
      </w:pPr>
      <w:r w:rsidRPr="00684EA8">
        <w:rPr>
          <w:rFonts w:ascii="Cambria" w:hAnsi="Cambria" w:cs="Calibri"/>
          <w:sz w:val="22"/>
        </w:rPr>
        <w:t>Wykonawca przeprowadzi spotkanie przygotowawcze z osobami wskazanymi przez Zamawiającego i na tej podstawie opracuje scenariusz dostosowany do infrastruktury i procesów Zamawiającego. Scenariusz nie może ujawniać uczestnikom pełnego przebiegu ćwiczenia przed jego rozpoczęciem. Musi określać cel, grupę uczestników, role, założenia, ograniczenia bezpieczeństwa, czas trwania, kryteria oceny i sposób dokumentowania działań.</w:t>
      </w:r>
    </w:p>
    <w:p w14:paraId="1A0B38F0" w14:textId="77777777" w:rsidR="00193A7E" w:rsidRPr="00684EA8" w:rsidRDefault="00193A7E" w:rsidP="00684EA8">
      <w:pPr>
        <w:pStyle w:val="OPZBody"/>
        <w:keepNext/>
        <w:widowControl w:val="0"/>
        <w:numPr>
          <w:ilvl w:val="0"/>
          <w:numId w:val="95"/>
        </w:numPr>
        <w:spacing w:after="0" w:line="276" w:lineRule="auto"/>
        <w:jc w:val="both"/>
        <w:rPr>
          <w:rFonts w:ascii="Cambria" w:eastAsia="Aptos" w:hAnsi="Cambria" w:cs="Calibri"/>
          <w:sz w:val="22"/>
        </w:rPr>
      </w:pPr>
      <w:r w:rsidRPr="00684EA8">
        <w:rPr>
          <w:rFonts w:ascii="Cambria" w:hAnsi="Cambria" w:cs="Calibri"/>
          <w:sz w:val="22"/>
        </w:rPr>
        <w:t xml:space="preserve">Scenariusz musi obejmować incydent, który wpływa jednocześnie na bezpieczeństwo informacji i dostępność usług. Może obejmować w szczególności: </w:t>
      </w:r>
      <w:proofErr w:type="spellStart"/>
      <w:r w:rsidRPr="00684EA8">
        <w:rPr>
          <w:rFonts w:ascii="Cambria" w:hAnsi="Cambria" w:cs="Calibri"/>
          <w:sz w:val="22"/>
        </w:rPr>
        <w:t>ransomware</w:t>
      </w:r>
      <w:proofErr w:type="spellEnd"/>
      <w:r w:rsidRPr="00684EA8">
        <w:rPr>
          <w:rFonts w:ascii="Cambria" w:hAnsi="Cambria" w:cs="Calibri"/>
          <w:sz w:val="22"/>
        </w:rPr>
        <w:t>, przejęcie konta uprzywilejowanego, utratę danych, awarię serwera lub macierzy, utratę łączności, niedostępność systemu backupu, awarię zasilania albo zakłócenie komunikacji z siecią OT. W trakcie ćwiczenia Wykonawca będzie przekazywał uczestnikom kolejne informacje i zdarzenia dodatkowe, wymuszające aktualizację oceny sytuacji i podejmowanie decyzji.</w:t>
      </w:r>
    </w:p>
    <w:p w14:paraId="3B94158C" w14:textId="77777777" w:rsidR="00193A7E" w:rsidRPr="00684EA8" w:rsidRDefault="00193A7E" w:rsidP="00684EA8">
      <w:pPr>
        <w:pStyle w:val="OPZBody"/>
        <w:keepNext/>
        <w:widowControl w:val="0"/>
        <w:numPr>
          <w:ilvl w:val="0"/>
          <w:numId w:val="95"/>
        </w:numPr>
        <w:spacing w:after="0" w:line="276" w:lineRule="auto"/>
        <w:jc w:val="both"/>
        <w:rPr>
          <w:rFonts w:ascii="Cambria" w:eastAsia="Aptos" w:hAnsi="Cambria" w:cs="Calibri"/>
          <w:sz w:val="22"/>
        </w:rPr>
      </w:pPr>
      <w:r w:rsidRPr="00684EA8">
        <w:rPr>
          <w:rFonts w:ascii="Cambria" w:hAnsi="Cambria" w:cs="Calibri"/>
          <w:sz w:val="22"/>
        </w:rPr>
        <w:t>Ćwiczenie musi sprawdzić co najmniej:</w:t>
      </w:r>
    </w:p>
    <w:p w14:paraId="3B0B64D7"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rozpoznanie incydentu i ocenę jego wpływu;</w:t>
      </w:r>
    </w:p>
    <w:p w14:paraId="3F2862CC"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uruchomienie właściwej ścieżki eskalacji;</w:t>
      </w:r>
    </w:p>
    <w:p w14:paraId="0B630C05"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podział ról i odpowiedzialności między personelem technicznym i kadrą zarządzającą;</w:t>
      </w:r>
    </w:p>
    <w:p w14:paraId="71D0E279"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wykorzystanie procedur zarządzania incydentami, BCP i DRP;</w:t>
      </w:r>
    </w:p>
    <w:p w14:paraId="758D20CF"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decyzję o izolacji systemu, odtworzeniu danych, przejściu na tryb awaryjny lub wstrzymaniu określonej usługi;</w:t>
      </w:r>
    </w:p>
    <w:p w14:paraId="423091EC"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 xml:space="preserve">komunikację wewnętrzną, komunikację z dostawcami oraz przygotowanie </w:t>
      </w:r>
      <w:r w:rsidRPr="00684EA8">
        <w:rPr>
          <w:rFonts w:ascii="Cambria" w:hAnsi="Cambria" w:cs="Calibri"/>
          <w:sz w:val="22"/>
        </w:rPr>
        <w:lastRenderedPageBreak/>
        <w:t>komunikatu dla interesariuszy;</w:t>
      </w:r>
    </w:p>
    <w:p w14:paraId="5C5AD3CA"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dokumentowanie czasu, decyzji, działań i dowodów;</w:t>
      </w:r>
    </w:p>
    <w:p w14:paraId="237BCA0C" w14:textId="77777777" w:rsidR="00193A7E" w:rsidRPr="00684EA8" w:rsidRDefault="00193A7E" w:rsidP="00684EA8">
      <w:pPr>
        <w:pStyle w:val="OPZBody"/>
        <w:keepNext/>
        <w:widowControl w:val="0"/>
        <w:numPr>
          <w:ilvl w:val="1"/>
          <w:numId w:val="95"/>
        </w:numPr>
        <w:spacing w:after="0" w:line="276" w:lineRule="auto"/>
        <w:jc w:val="both"/>
        <w:rPr>
          <w:rFonts w:ascii="Cambria" w:eastAsia="Aptos" w:hAnsi="Cambria" w:cs="Calibri"/>
          <w:sz w:val="22"/>
        </w:rPr>
      </w:pPr>
      <w:r w:rsidRPr="00684EA8">
        <w:rPr>
          <w:rFonts w:ascii="Cambria" w:hAnsi="Cambria" w:cs="Calibri"/>
          <w:sz w:val="22"/>
        </w:rPr>
        <w:t>ocenę warunków bezpiecznego powrotu do normalnego działania.</w:t>
      </w:r>
    </w:p>
    <w:p w14:paraId="5F02E3C8" w14:textId="77777777" w:rsidR="00193A7E" w:rsidRPr="00684EA8" w:rsidRDefault="00193A7E" w:rsidP="00684EA8">
      <w:pPr>
        <w:pStyle w:val="OPZBody"/>
        <w:keepNext/>
        <w:widowControl w:val="0"/>
        <w:numPr>
          <w:ilvl w:val="0"/>
          <w:numId w:val="95"/>
        </w:numPr>
        <w:spacing w:after="0" w:line="276" w:lineRule="auto"/>
        <w:jc w:val="both"/>
        <w:rPr>
          <w:rFonts w:ascii="Cambria" w:eastAsia="Aptos" w:hAnsi="Cambria" w:cs="Calibri"/>
          <w:sz w:val="22"/>
        </w:rPr>
      </w:pPr>
      <w:r w:rsidRPr="00684EA8">
        <w:rPr>
          <w:rFonts w:ascii="Cambria" w:hAnsi="Cambria" w:cs="Calibri"/>
          <w:sz w:val="22"/>
        </w:rPr>
        <w:t>Szkolenie może zostać przeprowadzone jako ćwiczenie stolikowe, warsztat decyzyjny lub kontrolowana symulacja techniczna. Niedopuszczalne jest wykonywanie nieuzgodnionych działań w środowisku produkcyjnym. Jeżeli scenariusz obejmuje test techniczny, Wykonawca musi przedstawić plan testu, sposób wycofania zmian i kryteria przerwania ćwiczenia. Wykonawca zapewni moderatora oraz obserwatora odpowiedzialnego za dokumentowanie przebiegu ćwiczenia.</w:t>
      </w:r>
    </w:p>
    <w:p w14:paraId="0CE95D0E" w14:textId="77777777" w:rsidR="00193A7E" w:rsidRPr="00684EA8" w:rsidRDefault="00193A7E" w:rsidP="00684EA8">
      <w:pPr>
        <w:pStyle w:val="OPZBody"/>
        <w:keepNext/>
        <w:widowControl w:val="0"/>
        <w:numPr>
          <w:ilvl w:val="0"/>
          <w:numId w:val="95"/>
        </w:numPr>
        <w:spacing w:after="0" w:line="276" w:lineRule="auto"/>
        <w:jc w:val="both"/>
        <w:rPr>
          <w:rFonts w:ascii="Cambria" w:eastAsia="Aptos" w:hAnsi="Cambria" w:cs="Calibri"/>
          <w:sz w:val="22"/>
        </w:rPr>
      </w:pPr>
      <w:r w:rsidRPr="00684EA8">
        <w:rPr>
          <w:rFonts w:ascii="Cambria" w:hAnsi="Cambria" w:cs="Calibri"/>
          <w:sz w:val="22"/>
        </w:rPr>
        <w:t>Po zakończeniu ćwiczenia Wykonawca przeprowadzi sesję podsumowującą. Ocena obejmie czas wykrycia i eskalacji, kompletność działań, zgodność z procedurami, jakość komunikacji, dostępność danych kontaktowych, trafność decyzji, wykorzystanie kopii zapasowych oraz identyfikację punktów, w których brakowało informacji, uprawnień lub zasobów. Ustalenia nie mogą służyć piętnowaniu pojedynczych pracowników; celem jest doskonalenie procesów.</w:t>
      </w:r>
    </w:p>
    <w:p w14:paraId="6FA39D0D" w14:textId="77777777" w:rsidR="00193A7E" w:rsidRPr="00684EA8" w:rsidRDefault="00193A7E" w:rsidP="00684EA8">
      <w:pPr>
        <w:pStyle w:val="OPZBody"/>
        <w:keepNext/>
        <w:widowControl w:val="0"/>
        <w:numPr>
          <w:ilvl w:val="0"/>
          <w:numId w:val="95"/>
        </w:numPr>
        <w:spacing w:after="0" w:line="276" w:lineRule="auto"/>
        <w:jc w:val="both"/>
        <w:rPr>
          <w:rFonts w:ascii="Cambria" w:eastAsia="Aptos" w:hAnsi="Cambria" w:cs="Calibri"/>
          <w:sz w:val="22"/>
        </w:rPr>
      </w:pPr>
      <w:r w:rsidRPr="00684EA8">
        <w:rPr>
          <w:rFonts w:ascii="Cambria" w:hAnsi="Cambria" w:cs="Calibri"/>
          <w:sz w:val="22"/>
        </w:rPr>
        <w:t>Wykonawca przekaże scenariusz ćwiczenia, harmonogram, materiały dla uczestników, listę obecności, zapis wprowadzanych zdarzeń, raport z przebiegu, ocenę realizacji celów, wykaz luk i rekomendowany plan działań doskonalących. Raport musi wskazywać właścicieli rekomendacji i proponowane priorytety. Podstawą odbioru jest omówienie raportu z Zamawiającym i podpisanie protokołu odbioru.</w:t>
      </w:r>
    </w:p>
    <w:p w14:paraId="22ED1A9C" w14:textId="77777777" w:rsidR="00DA46B4" w:rsidRPr="00684EA8" w:rsidRDefault="00DA46B4" w:rsidP="00684EA8">
      <w:pPr>
        <w:spacing w:after="0" w:line="276" w:lineRule="auto"/>
        <w:rPr>
          <w:rFonts w:cs="Calibri"/>
        </w:rPr>
      </w:pPr>
      <w:bookmarkStart w:id="93" w:name="_Toc531302660"/>
    </w:p>
    <w:p w14:paraId="6C52F34B" w14:textId="3DDB58DE" w:rsidR="00663256" w:rsidRPr="00684EA8" w:rsidRDefault="00BE392A" w:rsidP="00684EA8">
      <w:pPr>
        <w:pStyle w:val="Nagwek2"/>
        <w:spacing w:line="276" w:lineRule="auto"/>
        <w:rPr>
          <w:rFonts w:ascii="Cambria" w:hAnsi="Cambria"/>
        </w:rPr>
      </w:pPr>
      <w:bookmarkStart w:id="94" w:name="_Toc237374650"/>
      <w:r w:rsidRPr="00684EA8">
        <w:rPr>
          <w:rFonts w:ascii="Cambria" w:hAnsi="Cambria"/>
        </w:rPr>
        <w:t>Instruktaż</w:t>
      </w:r>
      <w:r w:rsidR="00122CE4" w:rsidRPr="00684EA8">
        <w:rPr>
          <w:rFonts w:ascii="Cambria" w:hAnsi="Cambria"/>
        </w:rPr>
        <w:t>e</w:t>
      </w:r>
      <w:bookmarkEnd w:id="94"/>
    </w:p>
    <w:p w14:paraId="14F6C82F" w14:textId="20B2D37C" w:rsidR="00976F58" w:rsidRPr="00684EA8" w:rsidRDefault="00663256" w:rsidP="00684EA8">
      <w:pPr>
        <w:pStyle w:val="Standard"/>
        <w:spacing w:line="276" w:lineRule="auto"/>
        <w:jc w:val="both"/>
        <w:rPr>
          <w:rFonts w:ascii="Cambria" w:hAnsi="Cambria" w:cs="Calibri"/>
          <w:bCs/>
          <w:sz w:val="22"/>
          <w:szCs w:val="22"/>
          <w:lang w:val="pl-PL"/>
        </w:rPr>
      </w:pPr>
      <w:r w:rsidRPr="00684EA8">
        <w:rPr>
          <w:rFonts w:ascii="Cambria" w:hAnsi="Cambria" w:cs="Calibri"/>
          <w:sz w:val="22"/>
          <w:szCs w:val="22"/>
          <w:lang w:val="pl-PL"/>
        </w:rPr>
        <w:t>Przewiduje się</w:t>
      </w:r>
      <w:r w:rsidR="00BE392A" w:rsidRPr="00684EA8">
        <w:rPr>
          <w:rFonts w:ascii="Cambria" w:hAnsi="Cambria" w:cs="Calibri"/>
          <w:sz w:val="22"/>
          <w:szCs w:val="22"/>
          <w:lang w:val="pl-PL"/>
        </w:rPr>
        <w:t xml:space="preserve"> przeprowadzenie instruktażu</w:t>
      </w:r>
      <w:r w:rsidRPr="00684EA8">
        <w:rPr>
          <w:rFonts w:ascii="Cambria" w:hAnsi="Cambria" w:cs="Calibri"/>
          <w:sz w:val="22"/>
          <w:szCs w:val="22"/>
          <w:lang w:val="pl-PL"/>
        </w:rPr>
        <w:t xml:space="preserve"> </w:t>
      </w:r>
      <w:r w:rsidR="00122CE4" w:rsidRPr="00684EA8">
        <w:rPr>
          <w:rFonts w:ascii="Cambria" w:hAnsi="Cambria" w:cs="Calibri"/>
          <w:sz w:val="22"/>
          <w:szCs w:val="22"/>
          <w:lang w:val="pl-PL"/>
        </w:rPr>
        <w:t xml:space="preserve">z wdrażanych rozwiązań dla </w:t>
      </w:r>
      <w:r w:rsidR="00FF6DC4" w:rsidRPr="00684EA8">
        <w:rPr>
          <w:rFonts w:ascii="Cambria" w:hAnsi="Cambria" w:cs="Calibri"/>
          <w:sz w:val="22"/>
          <w:szCs w:val="22"/>
          <w:lang w:val="pl-PL"/>
        </w:rPr>
        <w:t>pracowników działu IT</w:t>
      </w:r>
      <w:r w:rsidRPr="00684EA8">
        <w:rPr>
          <w:rFonts w:ascii="Cambria" w:hAnsi="Cambria" w:cs="Calibri"/>
          <w:sz w:val="22"/>
          <w:szCs w:val="22"/>
          <w:lang w:val="pl-PL"/>
        </w:rPr>
        <w:t xml:space="preserve">. </w:t>
      </w:r>
      <w:r w:rsidR="00BE392A" w:rsidRPr="00684EA8">
        <w:rPr>
          <w:rFonts w:ascii="Cambria" w:hAnsi="Cambria" w:cs="Calibri"/>
          <w:sz w:val="22"/>
          <w:szCs w:val="22"/>
          <w:lang w:val="pl-PL"/>
        </w:rPr>
        <w:t>Instruktaż</w:t>
      </w:r>
      <w:r w:rsidRPr="00684EA8">
        <w:rPr>
          <w:rFonts w:ascii="Cambria" w:hAnsi="Cambria" w:cs="Calibri"/>
          <w:sz w:val="22"/>
          <w:szCs w:val="22"/>
          <w:lang w:val="pl-PL"/>
        </w:rPr>
        <w:t xml:space="preserve"> odbywać się będzie w </w:t>
      </w:r>
      <w:r w:rsidR="00FF6DC4" w:rsidRPr="00684EA8">
        <w:rPr>
          <w:rFonts w:ascii="Cambria" w:hAnsi="Cambria" w:cs="Calibri"/>
          <w:sz w:val="22"/>
          <w:szCs w:val="22"/>
          <w:lang w:val="pl-PL"/>
        </w:rPr>
        <w:t>trakcie instalacji i/lub po instalacji urządzeń i oprogramowania.</w:t>
      </w:r>
    </w:p>
    <w:p w14:paraId="29CAFCB0" w14:textId="77777777" w:rsidR="00976F58" w:rsidRPr="00684EA8" w:rsidRDefault="00976F58" w:rsidP="00684EA8">
      <w:pPr>
        <w:pStyle w:val="Standard"/>
        <w:spacing w:line="276" w:lineRule="auto"/>
        <w:jc w:val="both"/>
        <w:rPr>
          <w:rFonts w:ascii="Cambria" w:hAnsi="Cambria" w:cs="Calibri"/>
          <w:sz w:val="22"/>
          <w:szCs w:val="22"/>
          <w:lang w:val="pl-PL"/>
        </w:rPr>
      </w:pPr>
    </w:p>
    <w:p w14:paraId="51EA9DBF" w14:textId="209C79ED" w:rsidR="00663256" w:rsidRPr="00684EA8" w:rsidRDefault="00FF6DC4" w:rsidP="00684EA8">
      <w:pPr>
        <w:pStyle w:val="Standard"/>
        <w:spacing w:line="276" w:lineRule="auto"/>
        <w:jc w:val="both"/>
        <w:rPr>
          <w:rFonts w:ascii="Cambria" w:hAnsi="Cambria" w:cs="Calibri"/>
          <w:sz w:val="22"/>
          <w:szCs w:val="22"/>
          <w:lang w:val="pl-PL"/>
        </w:rPr>
      </w:pPr>
      <w:r w:rsidRPr="00684EA8">
        <w:rPr>
          <w:rFonts w:ascii="Cambria" w:hAnsi="Cambria" w:cs="Calibri"/>
          <w:sz w:val="22"/>
          <w:szCs w:val="22"/>
          <w:lang w:val="pl-PL"/>
        </w:rPr>
        <w:t>Z</w:t>
      </w:r>
      <w:r w:rsidR="00663256" w:rsidRPr="00684EA8">
        <w:rPr>
          <w:rFonts w:ascii="Cambria" w:hAnsi="Cambria" w:cs="Calibri"/>
          <w:sz w:val="22"/>
          <w:szCs w:val="22"/>
          <w:lang w:val="pl-PL"/>
        </w:rPr>
        <w:t xml:space="preserve">akres </w:t>
      </w:r>
      <w:r w:rsidR="00122CE4" w:rsidRPr="00684EA8">
        <w:rPr>
          <w:rFonts w:ascii="Cambria" w:hAnsi="Cambria" w:cs="Calibri"/>
          <w:sz w:val="22"/>
          <w:szCs w:val="22"/>
          <w:lang w:val="pl-PL"/>
        </w:rPr>
        <w:t xml:space="preserve">instruktaży </w:t>
      </w:r>
      <w:r w:rsidR="00663256" w:rsidRPr="00684EA8">
        <w:rPr>
          <w:rFonts w:ascii="Cambria" w:hAnsi="Cambria" w:cs="Calibri"/>
          <w:sz w:val="22"/>
          <w:szCs w:val="22"/>
          <w:lang w:val="pl-PL"/>
        </w:rPr>
        <w:t>dla każde</w:t>
      </w:r>
      <w:r w:rsidRPr="00684EA8">
        <w:rPr>
          <w:rFonts w:ascii="Cambria" w:hAnsi="Cambria" w:cs="Calibri"/>
          <w:sz w:val="22"/>
          <w:szCs w:val="22"/>
          <w:lang w:val="pl-PL"/>
        </w:rPr>
        <w:t xml:space="preserve">go z urządzeń/systemu </w:t>
      </w:r>
      <w:r w:rsidR="00663256" w:rsidRPr="00684EA8">
        <w:rPr>
          <w:rFonts w:ascii="Cambria" w:hAnsi="Cambria" w:cs="Calibri"/>
          <w:sz w:val="22"/>
          <w:szCs w:val="22"/>
          <w:lang w:val="pl-PL"/>
        </w:rPr>
        <w:t xml:space="preserve">zostanie dostosowany do stopnia </w:t>
      </w:r>
      <w:r w:rsidRPr="00684EA8">
        <w:rPr>
          <w:rFonts w:ascii="Cambria" w:hAnsi="Cambria" w:cs="Calibri"/>
          <w:sz w:val="22"/>
          <w:szCs w:val="22"/>
          <w:lang w:val="pl-PL"/>
        </w:rPr>
        <w:t>wiedzy</w:t>
      </w:r>
      <w:r w:rsidR="00663256" w:rsidRPr="00684EA8">
        <w:rPr>
          <w:rFonts w:ascii="Cambria" w:hAnsi="Cambria" w:cs="Calibri"/>
          <w:sz w:val="22"/>
          <w:szCs w:val="22"/>
          <w:lang w:val="pl-PL"/>
        </w:rPr>
        <w:t xml:space="preserve"> </w:t>
      </w:r>
      <w:r w:rsidRPr="00684EA8">
        <w:rPr>
          <w:rFonts w:ascii="Cambria" w:hAnsi="Cambria" w:cs="Calibri"/>
          <w:sz w:val="22"/>
          <w:szCs w:val="22"/>
          <w:lang w:val="pl-PL"/>
        </w:rPr>
        <w:t>pracowników</w:t>
      </w:r>
      <w:r w:rsidR="00663256" w:rsidRPr="00684EA8">
        <w:rPr>
          <w:rFonts w:ascii="Cambria" w:hAnsi="Cambria" w:cs="Calibri"/>
          <w:sz w:val="22"/>
          <w:szCs w:val="22"/>
          <w:lang w:val="pl-PL"/>
        </w:rPr>
        <w:t xml:space="preserve">. </w:t>
      </w:r>
      <w:r w:rsidR="00FB5F45" w:rsidRPr="00684EA8">
        <w:rPr>
          <w:rFonts w:ascii="Cambria" w:hAnsi="Cambria" w:cs="Calibri"/>
          <w:sz w:val="22"/>
          <w:szCs w:val="22"/>
          <w:lang w:val="pl-PL"/>
        </w:rPr>
        <w:t xml:space="preserve">Instruktaże </w:t>
      </w:r>
      <w:r w:rsidR="00663256" w:rsidRPr="00684EA8">
        <w:rPr>
          <w:rFonts w:ascii="Cambria" w:hAnsi="Cambria" w:cs="Calibri"/>
          <w:sz w:val="22"/>
          <w:szCs w:val="22"/>
          <w:lang w:val="pl-PL"/>
        </w:rPr>
        <w:t>dla administratorów systemu będą miały charakter stanowiskow</w:t>
      </w:r>
      <w:r w:rsidR="00FB5F45" w:rsidRPr="00684EA8">
        <w:rPr>
          <w:rFonts w:ascii="Cambria" w:hAnsi="Cambria" w:cs="Calibri"/>
          <w:sz w:val="22"/>
          <w:szCs w:val="22"/>
          <w:lang w:val="pl-PL"/>
        </w:rPr>
        <w:t>y</w:t>
      </w:r>
      <w:r w:rsidR="000D4A2C" w:rsidRPr="00684EA8">
        <w:rPr>
          <w:rFonts w:ascii="Cambria" w:hAnsi="Cambria" w:cs="Calibri"/>
          <w:sz w:val="22"/>
          <w:szCs w:val="22"/>
          <w:lang w:val="pl-PL"/>
        </w:rPr>
        <w:t xml:space="preserve"> w</w:t>
      </w:r>
      <w:r w:rsidR="00FB5F45" w:rsidRPr="00684EA8">
        <w:rPr>
          <w:rFonts w:ascii="Cambria" w:hAnsi="Cambria" w:cs="Calibri"/>
          <w:sz w:val="22"/>
          <w:szCs w:val="22"/>
          <w:lang w:val="pl-PL"/>
        </w:rPr>
        <w:t> </w:t>
      </w:r>
      <w:r w:rsidR="000D4A2C" w:rsidRPr="00684EA8">
        <w:rPr>
          <w:rFonts w:ascii="Cambria" w:hAnsi="Cambria" w:cs="Calibri"/>
          <w:sz w:val="22"/>
          <w:szCs w:val="22"/>
          <w:lang w:val="pl-PL"/>
        </w:rPr>
        <w:t>zakresie obsługi i administracji systemami</w:t>
      </w:r>
      <w:r w:rsidR="00663256" w:rsidRPr="00684EA8">
        <w:rPr>
          <w:rFonts w:ascii="Cambria" w:hAnsi="Cambria" w:cs="Calibri"/>
          <w:sz w:val="22"/>
          <w:szCs w:val="22"/>
          <w:lang w:val="pl-PL"/>
        </w:rPr>
        <w:t>.</w:t>
      </w:r>
    </w:p>
    <w:p w14:paraId="30B28227" w14:textId="77777777" w:rsidR="00663256" w:rsidRPr="00684EA8" w:rsidRDefault="00663256" w:rsidP="00684EA8">
      <w:pPr>
        <w:pStyle w:val="Standard"/>
        <w:spacing w:line="276" w:lineRule="auto"/>
        <w:jc w:val="both"/>
        <w:rPr>
          <w:rFonts w:ascii="Cambria" w:hAnsi="Cambria" w:cs="Calibri"/>
          <w:sz w:val="22"/>
          <w:szCs w:val="22"/>
          <w:lang w:val="pl-PL"/>
        </w:rPr>
      </w:pPr>
    </w:p>
    <w:p w14:paraId="63720D45" w14:textId="3AC0CB8F" w:rsidR="00663256" w:rsidRPr="00684EA8" w:rsidRDefault="00FB5F45" w:rsidP="00684EA8">
      <w:pPr>
        <w:pStyle w:val="Standard"/>
        <w:spacing w:line="276" w:lineRule="auto"/>
        <w:jc w:val="both"/>
        <w:rPr>
          <w:rFonts w:ascii="Cambria" w:hAnsi="Cambria" w:cs="Calibri"/>
          <w:sz w:val="22"/>
          <w:szCs w:val="22"/>
          <w:lang w:val="pl-PL"/>
        </w:rPr>
      </w:pPr>
      <w:r w:rsidRPr="00684EA8">
        <w:rPr>
          <w:rFonts w:ascii="Cambria" w:hAnsi="Cambria" w:cs="Calibri"/>
          <w:sz w:val="22"/>
          <w:szCs w:val="22"/>
          <w:lang w:val="pl-PL"/>
        </w:rPr>
        <w:t xml:space="preserve">Instruktaże dla </w:t>
      </w:r>
      <w:r w:rsidR="00663256" w:rsidRPr="00684EA8">
        <w:rPr>
          <w:rFonts w:ascii="Cambria" w:hAnsi="Cambria" w:cs="Calibri"/>
          <w:sz w:val="22"/>
          <w:szCs w:val="22"/>
          <w:lang w:val="pl-PL"/>
        </w:rPr>
        <w:t>administrator</w:t>
      </w:r>
      <w:r w:rsidR="00443265" w:rsidRPr="00684EA8">
        <w:rPr>
          <w:rFonts w:ascii="Cambria" w:hAnsi="Cambria" w:cs="Calibri"/>
          <w:sz w:val="22"/>
          <w:szCs w:val="22"/>
          <w:lang w:val="pl-PL"/>
        </w:rPr>
        <w:t>ów</w:t>
      </w:r>
      <w:r w:rsidR="00663256" w:rsidRPr="00684EA8">
        <w:rPr>
          <w:rFonts w:ascii="Cambria" w:hAnsi="Cambria" w:cs="Calibri"/>
          <w:sz w:val="22"/>
          <w:szCs w:val="22"/>
          <w:lang w:val="pl-PL"/>
        </w:rPr>
        <w:t xml:space="preserve"> będą musiały spełniać minimum następujące wymagania:</w:t>
      </w:r>
    </w:p>
    <w:p w14:paraId="2973F4D9" w14:textId="11A524D4" w:rsidR="00663256" w:rsidRPr="00684EA8" w:rsidRDefault="00663256" w:rsidP="00684EA8">
      <w:pPr>
        <w:pStyle w:val="Akapitzlist"/>
        <w:numPr>
          <w:ilvl w:val="0"/>
          <w:numId w:val="15"/>
        </w:numPr>
        <w:suppressAutoHyphens/>
        <w:autoSpaceDN w:val="0"/>
        <w:spacing w:after="0" w:line="276" w:lineRule="auto"/>
        <w:contextualSpacing w:val="0"/>
        <w:textAlignment w:val="baseline"/>
        <w:rPr>
          <w:rFonts w:cs="Calibri"/>
        </w:rPr>
      </w:pPr>
      <w:r w:rsidRPr="00684EA8">
        <w:rPr>
          <w:rFonts w:cs="Calibri"/>
        </w:rPr>
        <w:t>powinny odbywać się w godzinach od godz. 7.00 do 15.00,</w:t>
      </w:r>
    </w:p>
    <w:p w14:paraId="6DFA5099" w14:textId="45BEE904" w:rsidR="00663256" w:rsidRPr="00684EA8" w:rsidRDefault="00663256" w:rsidP="00684EA8">
      <w:pPr>
        <w:pStyle w:val="Akapitzlist"/>
        <w:numPr>
          <w:ilvl w:val="0"/>
          <w:numId w:val="14"/>
        </w:numPr>
        <w:suppressAutoHyphens/>
        <w:autoSpaceDN w:val="0"/>
        <w:spacing w:after="0" w:line="276" w:lineRule="auto"/>
        <w:contextualSpacing w:val="0"/>
        <w:textAlignment w:val="baseline"/>
        <w:rPr>
          <w:rFonts w:cs="Calibri"/>
        </w:rPr>
      </w:pPr>
      <w:r w:rsidRPr="00684EA8">
        <w:rPr>
          <w:rFonts w:cs="Calibri"/>
        </w:rPr>
        <w:t>instruktaże odbywać się b</w:t>
      </w:r>
      <w:r w:rsidR="000F53EB" w:rsidRPr="00684EA8">
        <w:rPr>
          <w:rFonts w:cs="Calibri"/>
        </w:rPr>
        <w:t xml:space="preserve">ędą w siedzibie Zamawiającego, </w:t>
      </w:r>
    </w:p>
    <w:p w14:paraId="03288D57" w14:textId="7A66313F" w:rsidR="00FF6DC4" w:rsidRPr="00684EA8" w:rsidRDefault="00FF6DC4" w:rsidP="00684EA8">
      <w:pPr>
        <w:spacing w:after="0" w:line="276" w:lineRule="auto"/>
        <w:rPr>
          <w:rFonts w:cs="Calibri"/>
        </w:rPr>
      </w:pPr>
      <w:r w:rsidRPr="00684EA8">
        <w:rPr>
          <w:rFonts w:cs="Calibri"/>
        </w:rPr>
        <w:t xml:space="preserve">Instruktaże mają na celu umożliwienie pracownikom działu IT sprawne </w:t>
      </w:r>
      <w:r w:rsidR="00011730" w:rsidRPr="00684EA8">
        <w:rPr>
          <w:rFonts w:cs="Calibri"/>
        </w:rPr>
        <w:t xml:space="preserve">poruszanie się po panelach </w:t>
      </w:r>
      <w:r w:rsidRPr="00684EA8">
        <w:rPr>
          <w:rFonts w:cs="Calibri"/>
        </w:rPr>
        <w:t>zarządza</w:t>
      </w:r>
      <w:r w:rsidR="00011730" w:rsidRPr="00684EA8">
        <w:rPr>
          <w:rFonts w:cs="Calibri"/>
        </w:rPr>
        <w:t>nia</w:t>
      </w:r>
      <w:r w:rsidRPr="00684EA8">
        <w:rPr>
          <w:rFonts w:cs="Calibri"/>
        </w:rPr>
        <w:t xml:space="preserve"> dostarczoną infrastrukturą</w:t>
      </w:r>
      <w:r w:rsidR="00011730" w:rsidRPr="00684EA8">
        <w:rPr>
          <w:rFonts w:cs="Calibri"/>
        </w:rPr>
        <w:t xml:space="preserve"> i zrozumienie wprowadzonych polityk bezpieczeństwa</w:t>
      </w:r>
      <w:r w:rsidRPr="00684EA8">
        <w:rPr>
          <w:rFonts w:cs="Calibri"/>
        </w:rPr>
        <w:t>.</w:t>
      </w:r>
      <w:r w:rsidR="00A50867">
        <w:rPr>
          <w:rFonts w:cs="Calibri"/>
        </w:rPr>
        <w:t xml:space="preserve"> </w:t>
      </w:r>
    </w:p>
    <w:p w14:paraId="57BAB287" w14:textId="2CEB02EC" w:rsidR="00663256" w:rsidRPr="00684EA8" w:rsidRDefault="00663256" w:rsidP="00684EA8">
      <w:pPr>
        <w:spacing w:after="0" w:line="276" w:lineRule="auto"/>
        <w:jc w:val="left"/>
        <w:rPr>
          <w:rFonts w:cs="Calibri"/>
        </w:rPr>
      </w:pPr>
    </w:p>
    <w:p w14:paraId="2B12CA20" w14:textId="37A39128" w:rsidR="000B5FB8" w:rsidRPr="00684EA8" w:rsidRDefault="000B5FB8" w:rsidP="00684EA8">
      <w:pPr>
        <w:pStyle w:val="Nagwek2"/>
        <w:spacing w:line="276" w:lineRule="auto"/>
        <w:rPr>
          <w:rFonts w:ascii="Cambria" w:hAnsi="Cambria"/>
        </w:rPr>
      </w:pPr>
      <w:bookmarkStart w:id="95" w:name="_Toc237374651"/>
      <w:r w:rsidRPr="00684EA8">
        <w:rPr>
          <w:rFonts w:ascii="Cambria" w:hAnsi="Cambria"/>
        </w:rPr>
        <w:t>Gwarancja</w:t>
      </w:r>
      <w:bookmarkEnd w:id="93"/>
      <w:bookmarkEnd w:id="95"/>
    </w:p>
    <w:p w14:paraId="2B12CA2C" w14:textId="2CEC6DC4" w:rsidR="000B5FB8" w:rsidRPr="00684EA8" w:rsidRDefault="000B5FB8" w:rsidP="00684EA8">
      <w:pPr>
        <w:spacing w:after="0" w:line="276" w:lineRule="auto"/>
        <w:rPr>
          <w:rFonts w:cs="Calibri"/>
        </w:rPr>
      </w:pPr>
      <w:r w:rsidRPr="00684EA8">
        <w:rPr>
          <w:rFonts w:cs="Calibri"/>
        </w:rPr>
        <w:t xml:space="preserve">Świadczenie usługi gwarancji ma na celu zapewnienie ciągłości sprawnego działania Systemu poprzez realizację działań naprawczych wynikających z analizy ujawnionych problemów, wykrytych Dysfunkcji systemów, niewłaściwego działania systemu, spadku wydajności, wykryciu zagrożenia włamania, itp. </w:t>
      </w:r>
    </w:p>
    <w:p w14:paraId="2B12CA2D" w14:textId="77777777" w:rsidR="000B5FB8" w:rsidRPr="00684EA8" w:rsidRDefault="000B5FB8" w:rsidP="00684EA8">
      <w:pPr>
        <w:spacing w:after="0" w:line="276" w:lineRule="auto"/>
        <w:rPr>
          <w:rFonts w:cs="Calibri"/>
        </w:rPr>
      </w:pPr>
      <w:r w:rsidRPr="00684EA8">
        <w:rPr>
          <w:rFonts w:cs="Calibri"/>
        </w:rPr>
        <w:t>W ramach usługi Wykonawca zobowiązany jest do nieodpłatnego usuwania dysfunkcji:</w:t>
      </w:r>
    </w:p>
    <w:p w14:paraId="2B12CA2E" w14:textId="77777777" w:rsidR="000B5FB8" w:rsidRPr="00684EA8" w:rsidRDefault="000B5FB8" w:rsidP="00684EA8">
      <w:pPr>
        <w:pStyle w:val="Akapitzlist"/>
        <w:numPr>
          <w:ilvl w:val="1"/>
          <w:numId w:val="1"/>
        </w:numPr>
        <w:spacing w:after="0" w:line="276" w:lineRule="auto"/>
        <w:ind w:left="426"/>
        <w:rPr>
          <w:rFonts w:cs="Calibri"/>
        </w:rPr>
      </w:pPr>
      <w:r w:rsidRPr="00684EA8">
        <w:rPr>
          <w:rFonts w:cs="Calibri"/>
        </w:rPr>
        <w:t>z przyczyn zawinionych przez Wykonawcę będących konsekwencją wystąpienia: Dysfunkcji w Systemie, błędu lub wady fizycznej pakietu aktualizacyjnego lub instalacyjnego, błędu w dokumentacji administratora lub w dokumentacji użytkownika, błędu w wykonaniu usług przez Wykonawcę;</w:t>
      </w:r>
    </w:p>
    <w:p w14:paraId="2B12CA2F" w14:textId="77777777" w:rsidR="000B5FB8" w:rsidRPr="00684EA8" w:rsidRDefault="000B5FB8" w:rsidP="00684EA8">
      <w:pPr>
        <w:pStyle w:val="Akapitzlist"/>
        <w:numPr>
          <w:ilvl w:val="1"/>
          <w:numId w:val="1"/>
        </w:numPr>
        <w:spacing w:after="0" w:line="276" w:lineRule="auto"/>
        <w:ind w:left="426"/>
        <w:rPr>
          <w:rFonts w:cs="Calibri"/>
        </w:rPr>
      </w:pPr>
      <w:r w:rsidRPr="00684EA8">
        <w:rPr>
          <w:rFonts w:cs="Calibri"/>
        </w:rPr>
        <w:t>związanych z realizacją usługi wdrożenia Systemu;</w:t>
      </w:r>
    </w:p>
    <w:p w14:paraId="2B12CA30" w14:textId="4E312A27" w:rsidR="000B5FB8" w:rsidRPr="00684EA8" w:rsidRDefault="000B5FB8" w:rsidP="00684EA8">
      <w:pPr>
        <w:pStyle w:val="Akapitzlist"/>
        <w:numPr>
          <w:ilvl w:val="1"/>
          <w:numId w:val="1"/>
        </w:numPr>
        <w:spacing w:after="0" w:line="276" w:lineRule="auto"/>
        <w:ind w:left="426"/>
        <w:rPr>
          <w:rFonts w:cs="Calibri"/>
        </w:rPr>
      </w:pPr>
      <w:r w:rsidRPr="00684EA8">
        <w:rPr>
          <w:rFonts w:cs="Calibri"/>
        </w:rPr>
        <w:t>spowodowanych aktualizacjami Systemu</w:t>
      </w:r>
      <w:r w:rsidR="00011730" w:rsidRPr="00684EA8">
        <w:rPr>
          <w:rFonts w:cs="Calibri"/>
        </w:rPr>
        <w:t xml:space="preserve"> instalowanymi na polecenie lub w wyniku rekomendacji Wykonawcy</w:t>
      </w:r>
      <w:r w:rsidRPr="00684EA8">
        <w:rPr>
          <w:rFonts w:cs="Calibri"/>
        </w:rPr>
        <w:t>.</w:t>
      </w:r>
    </w:p>
    <w:p w14:paraId="3E984213" w14:textId="77777777" w:rsidR="00193A7E" w:rsidRPr="00684EA8" w:rsidRDefault="00193A7E" w:rsidP="00684EA8">
      <w:pPr>
        <w:spacing w:after="0" w:line="276" w:lineRule="auto"/>
        <w:jc w:val="left"/>
        <w:rPr>
          <w:rFonts w:cs="Calibri"/>
        </w:rPr>
      </w:pPr>
    </w:p>
    <w:p w14:paraId="7532A260" w14:textId="70B100D7" w:rsidR="009834DA" w:rsidRPr="00684EA8" w:rsidRDefault="009834DA" w:rsidP="00684EA8">
      <w:pPr>
        <w:pStyle w:val="Nagwek2"/>
        <w:spacing w:line="276" w:lineRule="auto"/>
        <w:rPr>
          <w:rFonts w:ascii="Cambria" w:hAnsi="Cambria"/>
        </w:rPr>
      </w:pPr>
      <w:bookmarkStart w:id="96" w:name="_Toc46177432"/>
      <w:bookmarkStart w:id="97" w:name="_Toc237374652"/>
      <w:r w:rsidRPr="00684EA8">
        <w:rPr>
          <w:rFonts w:ascii="Cambria" w:hAnsi="Cambria"/>
        </w:rPr>
        <w:t>Przygotowanie i dostarczenie dokumentacji powykonawczej</w:t>
      </w:r>
      <w:bookmarkEnd w:id="96"/>
      <w:bookmarkEnd w:id="97"/>
    </w:p>
    <w:p w14:paraId="328C3C2E" w14:textId="5219377D" w:rsidR="009834DA" w:rsidRPr="00684EA8" w:rsidRDefault="009834DA" w:rsidP="00684EA8">
      <w:pPr>
        <w:pStyle w:val="Tekstpodstawowy"/>
        <w:spacing w:after="0" w:line="276" w:lineRule="auto"/>
        <w:rPr>
          <w:rFonts w:cs="Calibri"/>
        </w:rPr>
      </w:pPr>
      <w:r w:rsidRPr="00684EA8">
        <w:rPr>
          <w:rFonts w:cs="Calibri"/>
        </w:rPr>
        <w:t xml:space="preserve">Zamawiający wymaga, aby Wykonawca dostarczył do każdego przekazanego elementu systemu dokumentację Administratora – zawierająca ogólny opis wymaganych czynności i działań związanych z instalacją i konfiguracją danego elementu, a także opis wymagań odnośnie konfiguracji środowiska eksploatacyjnego (platformy sprzętowej, systemowej, bazodanowej i aplikacyjnej). </w:t>
      </w:r>
      <w:r w:rsidRPr="00684EA8">
        <w:rPr>
          <w:rFonts w:cs="Calibri"/>
          <w:u w:val="single"/>
        </w:rPr>
        <w:t>Dokumentacja musi zawierać wszystkie niezbędne loginy, hasła, kody dostępu, itp. pozwalające na odtworzenie pełnego zakresu systemu po awarii, zarządzanie w pełnym zakresem dostarczonym rozwiązaniem oraz pełnienie usługi serwisu przez inny podmiot po okresie trwałości projektu</w:t>
      </w:r>
      <w:r w:rsidRPr="00684EA8">
        <w:rPr>
          <w:rFonts w:cs="Calibri"/>
        </w:rPr>
        <w:t xml:space="preserve">. Loginy i hasła należy dostarczyć </w:t>
      </w:r>
      <w:r w:rsidR="009473E2" w:rsidRPr="00684EA8">
        <w:rPr>
          <w:rFonts w:cs="Calibri"/>
        </w:rPr>
        <w:t xml:space="preserve">na pendrive w formie zaszyfrowanej bazy danych (np. </w:t>
      </w:r>
      <w:proofErr w:type="spellStart"/>
      <w:r w:rsidR="009473E2" w:rsidRPr="00684EA8">
        <w:rPr>
          <w:rFonts w:cs="Calibri"/>
        </w:rPr>
        <w:t>Keepass</w:t>
      </w:r>
      <w:proofErr w:type="spellEnd"/>
      <w:r w:rsidR="009473E2" w:rsidRPr="00684EA8">
        <w:rPr>
          <w:rFonts w:cs="Calibri"/>
        </w:rPr>
        <w:t xml:space="preserve">) lub </w:t>
      </w:r>
      <w:r w:rsidRPr="00684EA8">
        <w:rPr>
          <w:rFonts w:cs="Calibri"/>
        </w:rPr>
        <w:t>w oddzielnej kopercie.</w:t>
      </w:r>
    </w:p>
    <w:p w14:paraId="59AA2EC2" w14:textId="36D7FDCD" w:rsidR="009834DA" w:rsidRPr="00684EA8" w:rsidRDefault="009834DA" w:rsidP="00684EA8">
      <w:pPr>
        <w:pStyle w:val="Tekstpodstawowy"/>
        <w:spacing w:after="0" w:line="276" w:lineRule="auto"/>
        <w:rPr>
          <w:rFonts w:cs="Calibri"/>
        </w:rPr>
      </w:pPr>
      <w:r w:rsidRPr="00684EA8">
        <w:rPr>
          <w:rFonts w:cs="Calibri"/>
        </w:rPr>
        <w:t xml:space="preserve">Dokumentacja </w:t>
      </w:r>
      <w:r w:rsidR="009473E2" w:rsidRPr="00684EA8">
        <w:rPr>
          <w:rFonts w:cs="Calibri"/>
        </w:rPr>
        <w:t xml:space="preserve">techniczna dostarczonego rozwiązania </w:t>
      </w:r>
      <w:r w:rsidRPr="00684EA8">
        <w:rPr>
          <w:rFonts w:cs="Calibri"/>
        </w:rPr>
        <w:t>musi być sporządzona w języku polskim i dostarczona w wersji elektronicznej z możliwością przeszukiwania treści – dla systemów.</w:t>
      </w:r>
      <w:r w:rsidR="009473E2" w:rsidRPr="00684EA8">
        <w:rPr>
          <w:rFonts w:cs="Calibri"/>
        </w:rPr>
        <w:t xml:space="preserve"> Powyższe nie dotyczy standardowej dokumentacji producenta sprzętu i oprogramowania a jedynie dokumentacji projektowej. </w:t>
      </w:r>
    </w:p>
    <w:p w14:paraId="32F76F62" w14:textId="6010C2A8" w:rsidR="00D202CD" w:rsidRPr="00684EA8" w:rsidRDefault="00D202CD" w:rsidP="00684EA8">
      <w:pPr>
        <w:spacing w:after="0" w:line="276" w:lineRule="auto"/>
        <w:jc w:val="left"/>
        <w:rPr>
          <w:rFonts w:cs="Calibri"/>
        </w:rPr>
      </w:pPr>
    </w:p>
    <w:sectPr w:rsidR="00D202CD" w:rsidRPr="00684EA8" w:rsidSect="008D1D5F">
      <w:headerReference w:type="default" r:id="rId10"/>
      <w:footerReference w:type="default" r:id="rId11"/>
      <w:headerReference w:type="first" r:id="rId12"/>
      <w:footerReference w:type="first" r:id="rId13"/>
      <w:pgSz w:w="11906" w:h="16838"/>
      <w:pgMar w:top="1276" w:right="1417" w:bottom="993" w:left="1417" w:header="284" w:footer="321"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ZD" w:date="2026-08-11T20:59:00Z" w:initials="ZD">
    <w:p w14:paraId="3BEFB07D" w14:textId="3AC38144" w:rsidR="00A50867" w:rsidRDefault="00A50867">
      <w:pPr>
        <w:pStyle w:val="Tekstkomentarza"/>
      </w:pPr>
      <w:r>
        <w:rPr>
          <w:rStyle w:val="Odwoaniedokomentarza"/>
        </w:rPr>
        <w:annotationRef/>
      </w:r>
      <w:r>
        <w:t>Ile?</w:t>
      </w:r>
    </w:p>
  </w:comment>
  <w:comment w:id="9" w:author="ZD" w:date="2026-08-11T20:39:00Z" w:initials="ZD">
    <w:p w14:paraId="3CC1FACF" w14:textId="43BE1579" w:rsidR="00A50867" w:rsidRDefault="00A50867">
      <w:pPr>
        <w:pStyle w:val="Tekstkomentarza"/>
      </w:pPr>
      <w:r>
        <w:rPr>
          <w:rStyle w:val="Odwoaniedokomentarza"/>
        </w:rPr>
        <w:annotationRef/>
      </w:r>
      <w:r>
        <w:t>Weryfikacja</w:t>
      </w:r>
    </w:p>
    <w:p w14:paraId="109B18C3" w14:textId="2251F21D" w:rsidR="00A50867" w:rsidRDefault="00A50867">
      <w:pPr>
        <w:pStyle w:val="Tekstkomentarza"/>
      </w:pPr>
    </w:p>
  </w:comment>
  <w:comment w:id="13" w:author="ZD" w:date="2026-08-11T20:59:00Z" w:initials="ZD">
    <w:p w14:paraId="1380ADDB" w14:textId="6B4A6426" w:rsidR="00A50867" w:rsidRDefault="00A50867">
      <w:pPr>
        <w:pStyle w:val="Tekstkomentarza"/>
      </w:pPr>
      <w:r>
        <w:rPr>
          <w:rStyle w:val="Odwoaniedokomentarza"/>
        </w:rPr>
        <w:annotationRef/>
      </w:r>
      <w:r>
        <w:t>Ile?</w:t>
      </w:r>
    </w:p>
  </w:comment>
  <w:comment w:id="16" w:author="ZD" w:date="2026-08-17T20:32:00Z" w:initials="ZD">
    <w:p w14:paraId="31806C89" w14:textId="04B4FEAA" w:rsidR="00A50867" w:rsidRDefault="00A50867">
      <w:pPr>
        <w:pStyle w:val="Tekstkomentarza"/>
      </w:pPr>
      <w:r>
        <w:rPr>
          <w:rStyle w:val="Odwoaniedokomentarza"/>
        </w:rPr>
        <w:annotationRef/>
      </w:r>
      <w:r>
        <w:t>25000 – 0 pkt</w:t>
      </w:r>
    </w:p>
    <w:p w14:paraId="2E9A5FE7" w14:textId="3327D889" w:rsidR="00A50867" w:rsidRDefault="00A50867">
      <w:pPr>
        <w:pStyle w:val="Tekstkomentarza"/>
      </w:pPr>
      <w:r>
        <w:t>30000 – 5 pkt</w:t>
      </w:r>
    </w:p>
  </w:comment>
  <w:comment w:id="24" w:author="ZD" w:date="2026-08-17T20:29:00Z" w:initials="ZD">
    <w:p w14:paraId="023AE376" w14:textId="4DE57FD0" w:rsidR="00A50867" w:rsidRDefault="00A50867">
      <w:pPr>
        <w:pStyle w:val="Tekstkomentarza"/>
      </w:pPr>
      <w:r>
        <w:rPr>
          <w:rStyle w:val="Odwoaniedokomentarza"/>
        </w:rPr>
        <w:annotationRef/>
      </w:r>
      <w:r>
        <w:t>26 TB – 0pkt</w:t>
      </w:r>
    </w:p>
    <w:p w14:paraId="78653FED" w14:textId="76BDFA79" w:rsidR="00A50867" w:rsidRDefault="00A50867">
      <w:pPr>
        <w:pStyle w:val="Tekstkomentarza"/>
      </w:pPr>
      <w:r>
        <w:t>30 TB – 5 pkt</w:t>
      </w:r>
    </w:p>
  </w:comment>
  <w:comment w:id="25" w:author="ZD" w:date="2026-08-17T20:42:00Z" w:initials="ZD">
    <w:p w14:paraId="18D06734" w14:textId="37C744D0" w:rsidR="009506A8" w:rsidRDefault="009506A8">
      <w:pPr>
        <w:pStyle w:val="Tekstkomentarza"/>
      </w:pPr>
      <w:r>
        <w:rPr>
          <w:rStyle w:val="Odwoaniedokomentarza"/>
        </w:rPr>
        <w:annotationRef/>
      </w:r>
      <w:r>
        <w:t>4 porty – 0 pkt</w:t>
      </w:r>
    </w:p>
    <w:p w14:paraId="72A7B9EC" w14:textId="07851E0B" w:rsidR="009506A8" w:rsidRDefault="009506A8">
      <w:pPr>
        <w:pStyle w:val="Tekstkomentarza"/>
      </w:pPr>
      <w:r>
        <w:t>8 portów – 5 pkt</w:t>
      </w:r>
    </w:p>
  </w:comment>
  <w:comment w:id="27" w:author="ZD" w:date="2026-08-17T20:27:00Z" w:initials="ZD">
    <w:p w14:paraId="0DDEA162" w14:textId="14D1058C" w:rsidR="00A50867" w:rsidRDefault="00A50867">
      <w:pPr>
        <w:pStyle w:val="Tekstkomentarza"/>
      </w:pPr>
      <w:r>
        <w:rPr>
          <w:rStyle w:val="Odwoaniedokomentarza"/>
        </w:rPr>
        <w:annotationRef/>
      </w:r>
      <w:r>
        <w:t>60 TB – 0 pkt</w:t>
      </w:r>
    </w:p>
    <w:p w14:paraId="31CE7B84" w14:textId="61110362" w:rsidR="00A50867" w:rsidRDefault="00A50867">
      <w:pPr>
        <w:pStyle w:val="Tekstkomentarza"/>
      </w:pPr>
      <w:r>
        <w:t>64 TB – 5 pkt</w:t>
      </w:r>
    </w:p>
  </w:comment>
  <w:comment w:id="32" w:author="ZD" w:date="2026-08-17T20:25:00Z" w:initials="ZD">
    <w:p w14:paraId="4C23DEA0" w14:textId="50BFD85B" w:rsidR="00A50867" w:rsidRDefault="00A50867">
      <w:pPr>
        <w:pStyle w:val="Tekstkomentarza"/>
      </w:pPr>
      <w:r>
        <w:rPr>
          <w:rStyle w:val="Odwoaniedokomentarza"/>
        </w:rPr>
        <w:annotationRef/>
      </w:r>
      <w:r>
        <w:t>450 – 0pkt</w:t>
      </w:r>
    </w:p>
    <w:p w14:paraId="6ADBEB74" w14:textId="0CC1A0E9" w:rsidR="00A50867" w:rsidRDefault="00A50867">
      <w:pPr>
        <w:pStyle w:val="Tekstkomentarza"/>
      </w:pPr>
      <w:r>
        <w:t>500 – 5 pkt</w:t>
      </w:r>
    </w:p>
  </w:comment>
  <w:comment w:id="33" w:author="ZD" w:date="2026-08-17T20:25:00Z" w:initials="ZD">
    <w:p w14:paraId="1C306551" w14:textId="44EA4273" w:rsidR="00A50867" w:rsidRDefault="00A50867">
      <w:pPr>
        <w:pStyle w:val="Tekstkomentarza"/>
      </w:pPr>
      <w:r>
        <w:rPr>
          <w:rStyle w:val="Odwoaniedokomentarza"/>
        </w:rPr>
        <w:annotationRef/>
      </w:r>
      <w:r>
        <w:t>6 TB – 0 pkt</w:t>
      </w:r>
    </w:p>
    <w:p w14:paraId="6A0400A1" w14:textId="0B8853A3" w:rsidR="00A50867" w:rsidRDefault="00A50867">
      <w:pPr>
        <w:pStyle w:val="Tekstkomentarza"/>
      </w:pPr>
      <w:r>
        <w:t>8TB – 5 pkt</w:t>
      </w:r>
    </w:p>
  </w:comment>
  <w:comment w:id="56" w:author="ZD" w:date="2026-08-11T21:02:00Z" w:initials="ZD">
    <w:p w14:paraId="6557483B" w14:textId="06003EB9" w:rsidR="00A50867" w:rsidRDefault="00A50867">
      <w:pPr>
        <w:pStyle w:val="Tekstkomentarza"/>
      </w:pPr>
      <w:r>
        <w:rPr>
          <w:rStyle w:val="Odwoaniedokomentarza"/>
        </w:rPr>
        <w:annotationRef/>
      </w:r>
      <w:r>
        <w:t>Ile?</w:t>
      </w:r>
    </w:p>
  </w:comment>
  <w:comment w:id="59" w:author="ZD" w:date="2026-08-11T20:54:00Z" w:initials="ZD">
    <w:p w14:paraId="56D7303A" w14:textId="00D61CC6" w:rsidR="00A50867" w:rsidRDefault="00A50867">
      <w:pPr>
        <w:pStyle w:val="Tekstkomentarza"/>
      </w:pPr>
      <w:r>
        <w:rPr>
          <w:rStyle w:val="Odwoaniedokomentarza"/>
        </w:rPr>
        <w:annotationRef/>
      </w:r>
      <w:r>
        <w:t>Ile?</w:t>
      </w:r>
    </w:p>
  </w:comment>
  <w:comment w:id="60" w:author="ZD" w:date="2026-08-11T21:02:00Z" w:initials="ZD">
    <w:p w14:paraId="477FDFDB" w14:textId="37148CD8" w:rsidR="00A50867" w:rsidRDefault="00A50867">
      <w:pPr>
        <w:pStyle w:val="Tekstkomentarza"/>
      </w:pPr>
      <w:r>
        <w:rPr>
          <w:rStyle w:val="Odwoaniedokomentarza"/>
        </w:rPr>
        <w:annotationRef/>
      </w:r>
      <w:r>
        <w:t>Ile?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EFB07D" w15:done="0"/>
  <w15:commentEx w15:paraId="109B18C3" w15:done="0"/>
  <w15:commentEx w15:paraId="1380ADDB" w15:done="0"/>
  <w15:commentEx w15:paraId="2E9A5FE7" w15:done="0"/>
  <w15:commentEx w15:paraId="78653FED" w15:done="0"/>
  <w15:commentEx w15:paraId="72A7B9EC" w15:done="0"/>
  <w15:commentEx w15:paraId="31CE7B84" w15:done="0"/>
  <w15:commentEx w15:paraId="6ADBEB74" w15:done="0"/>
  <w15:commentEx w15:paraId="6A0400A1" w15:done="0"/>
  <w15:commentEx w15:paraId="6557483B" w15:done="0"/>
  <w15:commentEx w15:paraId="56D7303A" w15:done="0"/>
  <w15:commentEx w15:paraId="477FDF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1366D" w14:textId="77777777" w:rsidR="00957FFD" w:rsidRDefault="00957FFD" w:rsidP="00855E3F">
      <w:pPr>
        <w:spacing w:after="0" w:line="240" w:lineRule="auto"/>
      </w:pPr>
      <w:r>
        <w:separator/>
      </w:r>
    </w:p>
  </w:endnote>
  <w:endnote w:type="continuationSeparator" w:id="0">
    <w:p w14:paraId="4F781668" w14:textId="77777777" w:rsidR="00957FFD" w:rsidRDefault="00957FFD" w:rsidP="00855E3F">
      <w:pPr>
        <w:spacing w:after="0" w:line="240" w:lineRule="auto"/>
      </w:pPr>
      <w:r>
        <w:continuationSeparator/>
      </w:r>
    </w:p>
  </w:endnote>
  <w:endnote w:type="continuationNotice" w:id="1">
    <w:p w14:paraId="250FB7B6" w14:textId="77777777" w:rsidR="00957FFD" w:rsidRDefault="00957FFD" w:rsidP="00855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NimbusSanL-Regu">
    <w:altName w:val="Times New Roman"/>
    <w:charset w:val="01"/>
    <w:family w:val="roman"/>
    <w:pitch w:val="variable"/>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arrow">
    <w:charset w:val="01"/>
    <w:family w:val="swiss"/>
    <w:pitch w:val="variable"/>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Grande">
    <w:altName w:val="Arial"/>
    <w:charset w:val="01"/>
    <w:family w:val="swiss"/>
    <w:pitch w:val="variable"/>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2CA3F" w14:textId="566A7459" w:rsidR="00A50867" w:rsidRPr="00B137C2" w:rsidRDefault="00A50867" w:rsidP="001B46A3">
    <w:pPr>
      <w:pStyle w:val="Stopka"/>
      <w:jc w:val="right"/>
      <w:rPr>
        <w:sz w:val="16"/>
      </w:rPr>
    </w:pPr>
    <w:r w:rsidRPr="00B137C2">
      <w:rPr>
        <w:rFonts w:cs="Segoe UI Light"/>
        <w:color w:val="7F7F7F" w:themeColor="background1" w:themeShade="7F"/>
        <w:spacing w:val="60"/>
        <w:sz w:val="16"/>
      </w:rPr>
      <w:t>Strona</w:t>
    </w:r>
    <w:r w:rsidRPr="00B137C2">
      <w:rPr>
        <w:rFonts w:cs="Segoe UI Light"/>
        <w:sz w:val="16"/>
      </w:rPr>
      <w:t xml:space="preserve"> | </w:t>
    </w:r>
    <w:r w:rsidRPr="00B137C2">
      <w:rPr>
        <w:rFonts w:cs="Segoe UI Light"/>
        <w:sz w:val="16"/>
      </w:rPr>
      <w:fldChar w:fldCharType="begin"/>
    </w:r>
    <w:r w:rsidRPr="00B137C2">
      <w:rPr>
        <w:rFonts w:cs="Segoe UI Light"/>
        <w:sz w:val="16"/>
      </w:rPr>
      <w:instrText>PAGE   \* MERGEFORMAT</w:instrText>
    </w:r>
    <w:r w:rsidRPr="00B137C2">
      <w:rPr>
        <w:rFonts w:cs="Segoe UI Light"/>
        <w:sz w:val="16"/>
      </w:rPr>
      <w:fldChar w:fldCharType="separate"/>
    </w:r>
    <w:r w:rsidR="00DF19BE" w:rsidRPr="00DF19BE">
      <w:rPr>
        <w:rFonts w:cs="Segoe UI Light"/>
        <w:b/>
        <w:bCs/>
        <w:noProof/>
        <w:sz w:val="16"/>
      </w:rPr>
      <w:t>41</w:t>
    </w:r>
    <w:r w:rsidRPr="00B137C2">
      <w:rPr>
        <w:rFonts w:cs="Segoe UI Light"/>
        <w:b/>
        <w:bCs/>
        <w:sz w:val="16"/>
      </w:rPr>
      <w:fldChar w:fldCharType="end"/>
    </w:r>
    <w:r w:rsidRPr="00B137C2">
      <w:rPr>
        <w:rFonts w:cs="Segoe UI Light"/>
        <w:b/>
        <w:bCs/>
        <w:sz w:val="16"/>
      </w:rPr>
      <w:t xml:space="preserve"> z </w:t>
    </w:r>
    <w:r w:rsidRPr="00B137C2">
      <w:rPr>
        <w:rFonts w:cs="Segoe UI Light"/>
        <w:b/>
        <w:bCs/>
        <w:sz w:val="16"/>
      </w:rPr>
      <w:fldChar w:fldCharType="begin"/>
    </w:r>
    <w:r w:rsidRPr="00B137C2">
      <w:rPr>
        <w:rFonts w:cs="Segoe UI Light"/>
        <w:b/>
        <w:bCs/>
        <w:sz w:val="16"/>
      </w:rPr>
      <w:instrText xml:space="preserve"> NUMPAGES  \* Arabic  \* MERGEFORMAT </w:instrText>
    </w:r>
    <w:r w:rsidRPr="00B137C2">
      <w:rPr>
        <w:rFonts w:cs="Segoe UI Light"/>
        <w:b/>
        <w:bCs/>
        <w:sz w:val="16"/>
      </w:rPr>
      <w:fldChar w:fldCharType="separate"/>
    </w:r>
    <w:r w:rsidR="00DF19BE">
      <w:rPr>
        <w:rFonts w:cs="Segoe UI Light"/>
        <w:b/>
        <w:bCs/>
        <w:noProof/>
        <w:sz w:val="16"/>
      </w:rPr>
      <w:t>101</w:t>
    </w:r>
    <w:r w:rsidRPr="00B137C2">
      <w:rPr>
        <w:rFonts w:cs="Segoe UI Light"/>
        <w:b/>
        <w:bCs/>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FF266" w14:textId="78CC4430" w:rsidR="00A50867" w:rsidRDefault="00A50867" w:rsidP="004E29BD">
    <w:pPr>
      <w:pStyle w:val="Stopka"/>
      <w:jc w:val="center"/>
    </w:pPr>
    <w:r>
      <w:rPr>
        <w:rFonts w:cs="Segoe UI Light"/>
        <w:sz w:val="16"/>
      </w:rPr>
      <w:t>wersja: 2026-0817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513E9" w14:textId="77777777" w:rsidR="00957FFD" w:rsidRDefault="00957FFD" w:rsidP="00855E3F">
      <w:pPr>
        <w:spacing w:after="0" w:line="240" w:lineRule="auto"/>
      </w:pPr>
      <w:r>
        <w:separator/>
      </w:r>
    </w:p>
  </w:footnote>
  <w:footnote w:type="continuationSeparator" w:id="0">
    <w:p w14:paraId="7E18C418" w14:textId="77777777" w:rsidR="00957FFD" w:rsidRDefault="00957FFD" w:rsidP="00855E3F">
      <w:pPr>
        <w:spacing w:after="0" w:line="240" w:lineRule="auto"/>
      </w:pPr>
      <w:r>
        <w:continuationSeparator/>
      </w:r>
    </w:p>
  </w:footnote>
  <w:footnote w:type="continuationNotice" w:id="1">
    <w:p w14:paraId="6AA00611" w14:textId="77777777" w:rsidR="00957FFD" w:rsidRDefault="00957FFD" w:rsidP="00855E3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2CA3E" w14:textId="77777777" w:rsidR="00A50867" w:rsidRDefault="00A50867" w:rsidP="001B46A3">
    <w:pPr>
      <w:pStyle w:val="Nagwek"/>
      <w:jc w:val="right"/>
      <w:rPr>
        <w:noProof/>
        <w:lang w:eastAsia="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786FE" w14:textId="66F08299" w:rsidR="00A50867" w:rsidRDefault="00A50867" w:rsidP="007F670B">
    <w:pPr>
      <w:pStyle w:val="Nagwek"/>
      <w:jc w:val="center"/>
    </w:pPr>
    <w:r>
      <w:rPr>
        <w:noProof/>
        <w:lang w:eastAsia="pl-PL"/>
      </w:rPr>
      <w:drawing>
        <wp:inline distT="0" distB="0" distL="0" distR="0" wp14:anchorId="33CF1A4C" wp14:editId="51FE3A60">
          <wp:extent cx="5760720" cy="548005"/>
          <wp:effectExtent l="0" t="0" r="0"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54800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6C46BCE"/>
    <w:lvl w:ilvl="0">
      <w:start w:val="1"/>
      <w:numFmt w:val="bullet"/>
      <w:pStyle w:val="Listapunktowana"/>
      <w:lvlText w:val=""/>
      <w:lvlJc w:val="left"/>
      <w:pPr>
        <w:tabs>
          <w:tab w:val="num" w:pos="458"/>
        </w:tabs>
        <w:ind w:left="458" w:hanging="360"/>
      </w:pPr>
      <w:rPr>
        <w:rFonts w:ascii="Symbol" w:hAnsi="Symbol" w:hint="default"/>
      </w:rPr>
    </w:lvl>
  </w:abstractNum>
  <w:abstractNum w:abstractNumId="1" w15:restartNumberingAfterBreak="0">
    <w:nsid w:val="00000002"/>
    <w:multiLevelType w:val="multilevel"/>
    <w:tmpl w:val="00000002"/>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5"/>
    <w:multiLevelType w:val="singleLevel"/>
    <w:tmpl w:val="7B60B498"/>
    <w:name w:val="WW8Num5"/>
    <w:lvl w:ilvl="0">
      <w:start w:val="1"/>
      <w:numFmt w:val="decimal"/>
      <w:lvlText w:val="%1."/>
      <w:lvlJc w:val="left"/>
      <w:pPr>
        <w:tabs>
          <w:tab w:val="num" w:pos="0"/>
        </w:tabs>
        <w:ind w:left="360" w:hanging="360"/>
      </w:pPr>
      <w:rPr>
        <w:rFonts w:ascii="Segoe UI Light" w:eastAsia="Calibri" w:hAnsi="Segoe UI Light" w:cs="Segoe UI Light" w:hint="default"/>
        <w:sz w:val="20"/>
        <w:szCs w:val="20"/>
      </w:rPr>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0" w:firstLine="0"/>
      </w:pPr>
      <w:rPr>
        <w:rFonts w:hint="default"/>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4" w15:restartNumberingAfterBreak="0">
    <w:nsid w:val="00000007"/>
    <w:multiLevelType w:val="multilevel"/>
    <w:tmpl w:val="FFCE1492"/>
    <w:name w:val="WW8Num7"/>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9"/>
    <w:multiLevelType w:val="multilevel"/>
    <w:tmpl w:val="00000009"/>
    <w:name w:val="WWNum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0A"/>
    <w:multiLevelType w:val="multilevel"/>
    <w:tmpl w:val="0000000A"/>
    <w:name w:val="WW8Num10"/>
    <w:lvl w:ilvl="0">
      <w:start w:val="1"/>
      <w:numFmt w:val="bullet"/>
      <w:lvlText w:val="•"/>
      <w:lvlJc w:val="left"/>
      <w:pPr>
        <w:tabs>
          <w:tab w:val="num" w:pos="0"/>
        </w:tabs>
        <w:ind w:left="0" w:firstLine="0"/>
      </w:pPr>
      <w:rPr>
        <w:rFonts w:ascii="Liberation Serif" w:hAnsi="Liberation Serif"/>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000000D"/>
    <w:multiLevelType w:val="multilevel"/>
    <w:tmpl w:val="48CC47C4"/>
    <w:name w:val="WW8Num13"/>
    <w:lvl w:ilvl="0">
      <w:start w:val="1"/>
      <w:numFmt w:val="decimal"/>
      <w:lvlText w:val="%1."/>
      <w:lvlJc w:val="left"/>
      <w:pPr>
        <w:tabs>
          <w:tab w:val="num" w:pos="0"/>
        </w:tabs>
        <w:ind w:left="0" w:firstLine="0"/>
      </w:pPr>
      <w:rPr>
        <w:rFonts w:cs="Times New Roman"/>
        <w:b w:val="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15:restartNumberingAfterBreak="0">
    <w:nsid w:val="00000015"/>
    <w:multiLevelType w:val="multilevel"/>
    <w:tmpl w:val="FE2C8D18"/>
    <w:name w:val="WW8Num21"/>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1A"/>
    <w:multiLevelType w:val="multilevel"/>
    <w:tmpl w:val="867013AC"/>
    <w:name w:val="WW8Num26"/>
    <w:lvl w:ilvl="0">
      <w:start w:val="1"/>
      <w:numFmt w:val="decimal"/>
      <w:lvlText w:val="%1."/>
      <w:lvlJc w:val="left"/>
      <w:pPr>
        <w:tabs>
          <w:tab w:val="num" w:pos="0"/>
        </w:tabs>
        <w:ind w:left="0" w:firstLine="0"/>
      </w:pPr>
      <w:rPr>
        <w:rFonts w:ascii="Segoe UI Light" w:eastAsia="Calibri" w:hAnsi="Segoe UI Light" w:cs="Segoe UI Light" w:hint="default"/>
        <w:b w:val="0"/>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0" w15:restartNumberingAfterBreak="0">
    <w:nsid w:val="0000001C"/>
    <w:multiLevelType w:val="multilevel"/>
    <w:tmpl w:val="A148E4B0"/>
    <w:name w:val="WW8Num28"/>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15:restartNumberingAfterBreak="0">
    <w:nsid w:val="0000001D"/>
    <w:multiLevelType w:val="multilevel"/>
    <w:tmpl w:val="0000001D"/>
    <w:name w:val="WW8Num29"/>
    <w:lvl w:ilvl="0">
      <w:start w:val="1"/>
      <w:numFmt w:val="bullet"/>
      <w:lvlText w:val="-"/>
      <w:lvlJc w:val="left"/>
      <w:pPr>
        <w:tabs>
          <w:tab w:val="num" w:pos="0"/>
        </w:tabs>
        <w:ind w:left="0" w:firstLine="0"/>
      </w:pPr>
      <w:rPr>
        <w:rFonts w:ascii="Arial" w:hAnsi="Arial" w:cs="Arial"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00000022"/>
    <w:multiLevelType w:val="singleLevel"/>
    <w:tmpl w:val="BEAC5524"/>
    <w:name w:val="WW8Num34"/>
    <w:lvl w:ilvl="0">
      <w:start w:val="1"/>
      <w:numFmt w:val="decimal"/>
      <w:lvlText w:val="%1."/>
      <w:lvlJc w:val="left"/>
      <w:pPr>
        <w:tabs>
          <w:tab w:val="num" w:pos="0"/>
        </w:tabs>
        <w:ind w:left="720" w:hanging="360"/>
      </w:pPr>
      <w:rPr>
        <w:rFonts w:ascii="Segoe UI Light" w:eastAsia="Calibri" w:hAnsi="Segoe UI Light" w:cs="Segoe UI Light" w:hint="default"/>
        <w:sz w:val="20"/>
        <w:szCs w:val="20"/>
      </w:rPr>
    </w:lvl>
  </w:abstractNum>
  <w:abstractNum w:abstractNumId="13" w15:restartNumberingAfterBreak="0">
    <w:nsid w:val="00000027"/>
    <w:multiLevelType w:val="singleLevel"/>
    <w:tmpl w:val="0F8010C4"/>
    <w:name w:val="WW8Num39"/>
    <w:lvl w:ilvl="0">
      <w:start w:val="1"/>
      <w:numFmt w:val="decimal"/>
      <w:lvlText w:val="%1."/>
      <w:lvlJc w:val="left"/>
      <w:pPr>
        <w:tabs>
          <w:tab w:val="num" w:pos="0"/>
        </w:tabs>
        <w:ind w:left="360" w:hanging="360"/>
      </w:pPr>
      <w:rPr>
        <w:rFonts w:ascii="Segoe UI Light" w:eastAsia="Calibri" w:hAnsi="Segoe UI Light" w:cs="Segoe UI Light" w:hint="default"/>
        <w:sz w:val="20"/>
        <w:szCs w:val="20"/>
      </w:rPr>
    </w:lvl>
  </w:abstractNum>
  <w:abstractNum w:abstractNumId="14" w15:restartNumberingAfterBreak="0">
    <w:nsid w:val="0000002D"/>
    <w:multiLevelType w:val="multilevel"/>
    <w:tmpl w:val="8D627072"/>
    <w:name w:val="WW8Num45"/>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rPr>
        <w:rFonts w:ascii="Times New Roman" w:eastAsia="Calibri" w:hAnsi="Times New Roman" w:cs="Times New Roman" w:hint="default"/>
        <w:sz w:val="20"/>
        <w:szCs w:val="20"/>
      </w:rPr>
    </w:lvl>
    <w:lvl w:ilvl="2">
      <w:numFmt w:val="decimal"/>
      <w:lvlText w:val="%3"/>
      <w:lvlJc w:val="left"/>
      <w:pPr>
        <w:tabs>
          <w:tab w:val="num" w:pos="0"/>
        </w:tabs>
        <w:ind w:left="0" w:firstLine="0"/>
      </w:pPr>
      <w:rPr>
        <w:rFonts w:ascii="Times New Roman" w:eastAsia="Calibri" w:hAnsi="Times New Roman" w:cs="Times New Roman" w:hint="default"/>
        <w:sz w:val="20"/>
        <w:szCs w:val="20"/>
      </w:rPr>
    </w:lvl>
    <w:lvl w:ilvl="3">
      <w:numFmt w:val="decimal"/>
      <w:lvlText w:val="%4"/>
      <w:lvlJc w:val="left"/>
      <w:pPr>
        <w:tabs>
          <w:tab w:val="num" w:pos="0"/>
        </w:tabs>
        <w:ind w:left="0" w:firstLine="0"/>
      </w:pPr>
      <w:rPr>
        <w:rFonts w:ascii="Times New Roman" w:eastAsia="Calibri" w:hAnsi="Times New Roman" w:cs="Times New Roman" w:hint="default"/>
        <w:sz w:val="20"/>
        <w:szCs w:val="20"/>
      </w:rPr>
    </w:lvl>
    <w:lvl w:ilvl="4">
      <w:numFmt w:val="decimal"/>
      <w:lvlText w:val="%5"/>
      <w:lvlJc w:val="left"/>
      <w:pPr>
        <w:tabs>
          <w:tab w:val="num" w:pos="0"/>
        </w:tabs>
        <w:ind w:left="0" w:firstLine="0"/>
      </w:pPr>
      <w:rPr>
        <w:rFonts w:ascii="Times New Roman" w:eastAsia="Calibri" w:hAnsi="Times New Roman" w:cs="Times New Roman" w:hint="default"/>
        <w:sz w:val="20"/>
        <w:szCs w:val="20"/>
      </w:rPr>
    </w:lvl>
    <w:lvl w:ilvl="5">
      <w:numFmt w:val="decimal"/>
      <w:lvlText w:val="%6"/>
      <w:lvlJc w:val="left"/>
      <w:pPr>
        <w:tabs>
          <w:tab w:val="num" w:pos="0"/>
        </w:tabs>
        <w:ind w:left="0" w:firstLine="0"/>
      </w:pPr>
      <w:rPr>
        <w:rFonts w:ascii="Times New Roman" w:eastAsia="Calibri" w:hAnsi="Times New Roman" w:cs="Times New Roman" w:hint="default"/>
        <w:sz w:val="20"/>
        <w:szCs w:val="20"/>
      </w:rPr>
    </w:lvl>
    <w:lvl w:ilvl="6">
      <w:numFmt w:val="decimal"/>
      <w:lvlText w:val="%7"/>
      <w:lvlJc w:val="left"/>
      <w:pPr>
        <w:tabs>
          <w:tab w:val="num" w:pos="0"/>
        </w:tabs>
        <w:ind w:left="0" w:firstLine="0"/>
      </w:pPr>
      <w:rPr>
        <w:rFonts w:ascii="Times New Roman" w:eastAsia="Calibri" w:hAnsi="Times New Roman" w:cs="Times New Roman" w:hint="default"/>
        <w:sz w:val="20"/>
        <w:szCs w:val="20"/>
      </w:rPr>
    </w:lvl>
    <w:lvl w:ilvl="7">
      <w:numFmt w:val="decimal"/>
      <w:lvlText w:val="%8"/>
      <w:lvlJc w:val="left"/>
      <w:pPr>
        <w:tabs>
          <w:tab w:val="num" w:pos="0"/>
        </w:tabs>
        <w:ind w:left="0" w:firstLine="0"/>
      </w:pPr>
      <w:rPr>
        <w:rFonts w:ascii="Times New Roman" w:eastAsia="Calibri" w:hAnsi="Times New Roman" w:cs="Times New Roman" w:hint="default"/>
        <w:sz w:val="20"/>
        <w:szCs w:val="20"/>
      </w:rPr>
    </w:lvl>
    <w:lvl w:ilvl="8">
      <w:numFmt w:val="decimal"/>
      <w:lvlText w:val="%9"/>
      <w:lvlJc w:val="left"/>
      <w:pPr>
        <w:tabs>
          <w:tab w:val="num" w:pos="0"/>
        </w:tabs>
        <w:ind w:left="0" w:firstLine="0"/>
      </w:pPr>
      <w:rPr>
        <w:rFonts w:ascii="Times New Roman" w:eastAsia="Calibri" w:hAnsi="Times New Roman" w:cs="Times New Roman" w:hint="default"/>
        <w:sz w:val="20"/>
        <w:szCs w:val="20"/>
      </w:rPr>
    </w:lvl>
  </w:abstractNum>
  <w:abstractNum w:abstractNumId="15" w15:restartNumberingAfterBreak="0">
    <w:nsid w:val="0000003C"/>
    <w:multiLevelType w:val="multilevel"/>
    <w:tmpl w:val="3A5E7BB4"/>
    <w:name w:val="WW8Num62"/>
    <w:lvl w:ilvl="0">
      <w:start w:val="1"/>
      <w:numFmt w:val="lowerLetter"/>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6" w15:restartNumberingAfterBreak="0">
    <w:nsid w:val="00000040"/>
    <w:multiLevelType w:val="singleLevel"/>
    <w:tmpl w:val="00000040"/>
    <w:name w:val="WW8Num66"/>
    <w:lvl w:ilvl="0">
      <w:start w:val="1"/>
      <w:numFmt w:val="decimal"/>
      <w:lvlText w:val="%1."/>
      <w:lvlJc w:val="left"/>
      <w:pPr>
        <w:tabs>
          <w:tab w:val="num" w:pos="0"/>
        </w:tabs>
        <w:ind w:left="1428" w:hanging="360"/>
      </w:pPr>
    </w:lvl>
  </w:abstractNum>
  <w:abstractNum w:abstractNumId="17" w15:restartNumberingAfterBreak="0">
    <w:nsid w:val="00000044"/>
    <w:multiLevelType w:val="multilevel"/>
    <w:tmpl w:val="17709618"/>
    <w:name w:val="WW8Num70"/>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15:restartNumberingAfterBreak="0">
    <w:nsid w:val="00000059"/>
    <w:multiLevelType w:val="multilevel"/>
    <w:tmpl w:val="6DB412A2"/>
    <w:name w:val="WW8Num92"/>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9" w15:restartNumberingAfterBreak="0">
    <w:nsid w:val="00000060"/>
    <w:multiLevelType w:val="singleLevel"/>
    <w:tmpl w:val="00000060"/>
    <w:name w:val="WW8Num99"/>
    <w:lvl w:ilvl="0">
      <w:start w:val="1"/>
      <w:numFmt w:val="decimal"/>
      <w:lvlText w:val="%1."/>
      <w:lvlJc w:val="left"/>
      <w:pPr>
        <w:tabs>
          <w:tab w:val="num" w:pos="0"/>
        </w:tabs>
        <w:ind w:left="370" w:hanging="360"/>
      </w:pPr>
      <w:rPr>
        <w:rFonts w:hint="default"/>
        <w:b/>
      </w:rPr>
    </w:lvl>
  </w:abstractNum>
  <w:abstractNum w:abstractNumId="20" w15:restartNumberingAfterBreak="0">
    <w:nsid w:val="00000062"/>
    <w:multiLevelType w:val="multilevel"/>
    <w:tmpl w:val="26C2285A"/>
    <w:name w:val="WW8Num101"/>
    <w:lvl w:ilvl="0">
      <w:start w:val="1"/>
      <w:numFmt w:val="decimal"/>
      <w:lvlText w:val="%1."/>
      <w:lvlJc w:val="left"/>
      <w:pPr>
        <w:tabs>
          <w:tab w:val="num" w:pos="0"/>
        </w:tabs>
        <w:ind w:left="0" w:firstLine="0"/>
      </w:pPr>
      <w:rPr>
        <w:rFonts w:ascii="Segoe UI Light" w:eastAsia="Calibri" w:hAnsi="Segoe UI Light" w:cs="Segoe UI Light" w:hint="default"/>
        <w:b w:val="0"/>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1" w15:restartNumberingAfterBreak="0">
    <w:nsid w:val="00000079"/>
    <w:multiLevelType w:val="multilevel"/>
    <w:tmpl w:val="BBD0BBB6"/>
    <w:name w:val="WW8Num124"/>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15:restartNumberingAfterBreak="0">
    <w:nsid w:val="0000007E"/>
    <w:multiLevelType w:val="multilevel"/>
    <w:tmpl w:val="5B264774"/>
    <w:name w:val="WW8Num129"/>
    <w:lvl w:ilvl="0">
      <w:start w:val="1"/>
      <w:numFmt w:val="decimal"/>
      <w:lvlText w:val="%1."/>
      <w:lvlJc w:val="left"/>
      <w:pPr>
        <w:tabs>
          <w:tab w:val="num" w:pos="0"/>
        </w:tabs>
        <w:ind w:left="0" w:firstLine="0"/>
      </w:pPr>
      <w:rPr>
        <w:rFonts w:ascii="Segoe UI Light" w:eastAsia="Calibri" w:hAnsi="Segoe UI Light" w:cs="Segoe UI Light" w:hint="default"/>
        <w:sz w:val="20"/>
        <w:szCs w:val="2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3" w15:restartNumberingAfterBreak="0">
    <w:nsid w:val="00000081"/>
    <w:multiLevelType w:val="singleLevel"/>
    <w:tmpl w:val="2AFA37A4"/>
    <w:name w:val="WW8Num132"/>
    <w:lvl w:ilvl="0">
      <w:start w:val="1"/>
      <w:numFmt w:val="decimal"/>
      <w:lvlText w:val="%1."/>
      <w:lvlJc w:val="left"/>
      <w:pPr>
        <w:tabs>
          <w:tab w:val="num" w:pos="0"/>
        </w:tabs>
        <w:ind w:left="720" w:hanging="360"/>
      </w:pPr>
      <w:rPr>
        <w:rFonts w:ascii="Segoe UI Light" w:eastAsia="Calibri" w:hAnsi="Segoe UI Light" w:cs="Segoe UI Light" w:hint="default"/>
        <w:sz w:val="20"/>
        <w:szCs w:val="20"/>
      </w:rPr>
    </w:lvl>
  </w:abstractNum>
  <w:abstractNum w:abstractNumId="24" w15:restartNumberingAfterBreak="0">
    <w:nsid w:val="01CE732E"/>
    <w:multiLevelType w:val="multilevel"/>
    <w:tmpl w:val="E16C7610"/>
    <w:lvl w:ilvl="0">
      <w:start w:val="35"/>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5" w15:restartNumberingAfterBreak="0">
    <w:nsid w:val="059C6393"/>
    <w:multiLevelType w:val="hybridMultilevel"/>
    <w:tmpl w:val="A31020F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8A263FE"/>
    <w:multiLevelType w:val="multilevel"/>
    <w:tmpl w:val="B348769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08E61AA8"/>
    <w:multiLevelType w:val="multilevel"/>
    <w:tmpl w:val="C8620E5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093B4871"/>
    <w:multiLevelType w:val="multilevel"/>
    <w:tmpl w:val="91CCB1EE"/>
    <w:lvl w:ilvl="0">
      <w:start w:val="30"/>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9" w15:restartNumberingAfterBreak="0">
    <w:nsid w:val="0A4A6325"/>
    <w:multiLevelType w:val="multilevel"/>
    <w:tmpl w:val="8FA8C402"/>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15:restartNumberingAfterBreak="0">
    <w:nsid w:val="0BDE69AD"/>
    <w:multiLevelType w:val="multilevel"/>
    <w:tmpl w:val="B26C44D4"/>
    <w:styleLink w:val="WWNum95"/>
    <w:lvl w:ilvl="0">
      <w:start w:val="1"/>
      <w:numFmt w:val="upperRoman"/>
      <w:lvlText w:val="%1."/>
      <w:lvlJc w:val="left"/>
      <w:pPr>
        <w:ind w:left="4472" w:hanging="360"/>
      </w:pPr>
    </w:lvl>
    <w:lvl w:ilvl="1">
      <w:numFmt w:val="bullet"/>
      <w:lvlText w:val="-"/>
      <w:lvlJc w:val="left"/>
      <w:pPr>
        <w:ind w:left="5192" w:hanging="360"/>
      </w:pPr>
      <w:rPr>
        <w:rFonts w:ascii="Sitka Text" w:hAnsi="Sitka Text" w:cs="Sitka Text"/>
      </w:rPr>
    </w:lvl>
    <w:lvl w:ilvl="2">
      <w:numFmt w:val="bullet"/>
      <w:lvlText w:val=""/>
      <w:lvlJc w:val="left"/>
      <w:pPr>
        <w:ind w:left="5912" w:hanging="360"/>
      </w:pPr>
      <w:rPr>
        <w:rFonts w:ascii="Wingdings" w:hAnsi="Wingdings" w:cs="Wingdings"/>
      </w:rPr>
    </w:lvl>
    <w:lvl w:ilvl="3">
      <w:numFmt w:val="bullet"/>
      <w:lvlText w:val=""/>
      <w:lvlJc w:val="left"/>
      <w:pPr>
        <w:ind w:left="6632" w:hanging="360"/>
      </w:pPr>
      <w:rPr>
        <w:rFonts w:ascii="Symbol" w:hAnsi="Symbol" w:cs="Symbol"/>
      </w:rPr>
    </w:lvl>
    <w:lvl w:ilvl="4">
      <w:numFmt w:val="bullet"/>
      <w:lvlText w:val="o"/>
      <w:lvlJc w:val="left"/>
      <w:pPr>
        <w:ind w:left="7352" w:hanging="360"/>
      </w:pPr>
      <w:rPr>
        <w:rFonts w:ascii="Courier New" w:hAnsi="Courier New" w:cs="Courier New"/>
      </w:rPr>
    </w:lvl>
    <w:lvl w:ilvl="5">
      <w:numFmt w:val="bullet"/>
      <w:lvlText w:val=""/>
      <w:lvlJc w:val="left"/>
      <w:pPr>
        <w:ind w:left="8072" w:hanging="360"/>
      </w:pPr>
      <w:rPr>
        <w:rFonts w:ascii="Wingdings" w:hAnsi="Wingdings" w:cs="Wingdings"/>
      </w:rPr>
    </w:lvl>
    <w:lvl w:ilvl="6">
      <w:numFmt w:val="bullet"/>
      <w:lvlText w:val=""/>
      <w:lvlJc w:val="left"/>
      <w:pPr>
        <w:ind w:left="8792" w:hanging="360"/>
      </w:pPr>
      <w:rPr>
        <w:rFonts w:ascii="Symbol" w:hAnsi="Symbol" w:cs="Symbol"/>
      </w:rPr>
    </w:lvl>
    <w:lvl w:ilvl="7">
      <w:numFmt w:val="bullet"/>
      <w:lvlText w:val="o"/>
      <w:lvlJc w:val="left"/>
      <w:pPr>
        <w:ind w:left="9512" w:hanging="360"/>
      </w:pPr>
      <w:rPr>
        <w:rFonts w:ascii="Courier New" w:hAnsi="Courier New" w:cs="Courier New"/>
      </w:rPr>
    </w:lvl>
    <w:lvl w:ilvl="8">
      <w:numFmt w:val="bullet"/>
      <w:lvlText w:val=""/>
      <w:lvlJc w:val="left"/>
      <w:pPr>
        <w:ind w:left="10232" w:hanging="360"/>
      </w:pPr>
      <w:rPr>
        <w:rFonts w:ascii="Wingdings" w:hAnsi="Wingdings" w:cs="Wingdings"/>
      </w:rPr>
    </w:lvl>
  </w:abstractNum>
  <w:abstractNum w:abstractNumId="31" w15:restartNumberingAfterBreak="0">
    <w:nsid w:val="0EA324A5"/>
    <w:multiLevelType w:val="multilevel"/>
    <w:tmpl w:val="5E266DDA"/>
    <w:lvl w:ilvl="0">
      <w:start w:val="1"/>
      <w:numFmt w:val="decimal"/>
      <w:lvlText w:val="%1."/>
      <w:lvlJc w:val="left"/>
      <w:pPr>
        <w:tabs>
          <w:tab w:val="num" w:pos="0"/>
        </w:tabs>
        <w:ind w:left="360" w:hanging="360"/>
      </w:p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lowerLetter"/>
      <w:lvlText w:val="%4)"/>
      <w:lvlJc w:val="left"/>
      <w:pPr>
        <w:tabs>
          <w:tab w:val="num" w:pos="0"/>
        </w:tabs>
        <w:ind w:left="1440" w:hanging="36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F4751FB"/>
    <w:multiLevelType w:val="hybridMultilevel"/>
    <w:tmpl w:val="B99669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11342C26"/>
    <w:multiLevelType w:val="multilevel"/>
    <w:tmpl w:val="EB0CD4F0"/>
    <w:styleLink w:val="WWNum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127B33B4"/>
    <w:multiLevelType w:val="multilevel"/>
    <w:tmpl w:val="8EE45D8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14DC639E"/>
    <w:multiLevelType w:val="multilevel"/>
    <w:tmpl w:val="ED56B544"/>
    <w:lvl w:ilvl="0">
      <w:start w:val="37"/>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15D07396"/>
    <w:multiLevelType w:val="multilevel"/>
    <w:tmpl w:val="44B073FC"/>
    <w:styleLink w:val="WWNum92"/>
    <w:lvl w:ilvl="0">
      <w:start w:val="1"/>
      <w:numFmt w:val="decimal"/>
      <w:lvlText w:val="%1."/>
      <w:lvlJc w:val="left"/>
      <w:pPr>
        <w:ind w:left="1233" w:hanging="360"/>
      </w:pPr>
    </w:lvl>
    <w:lvl w:ilvl="1">
      <w:start w:val="1"/>
      <w:numFmt w:val="lowerLetter"/>
      <w:lvlText w:val="%2."/>
      <w:lvlJc w:val="left"/>
      <w:pPr>
        <w:ind w:left="1953" w:hanging="360"/>
      </w:pPr>
    </w:lvl>
    <w:lvl w:ilvl="2">
      <w:start w:val="1"/>
      <w:numFmt w:val="lowerRoman"/>
      <w:lvlText w:val="%1.%2.%3."/>
      <w:lvlJc w:val="right"/>
      <w:pPr>
        <w:ind w:left="2673" w:hanging="180"/>
      </w:pPr>
    </w:lvl>
    <w:lvl w:ilvl="3">
      <w:start w:val="1"/>
      <w:numFmt w:val="decimal"/>
      <w:lvlText w:val="%1.%2.%3.%4."/>
      <w:lvlJc w:val="left"/>
      <w:pPr>
        <w:ind w:left="3393" w:hanging="360"/>
      </w:pPr>
    </w:lvl>
    <w:lvl w:ilvl="4">
      <w:start w:val="1"/>
      <w:numFmt w:val="lowerLetter"/>
      <w:lvlText w:val="%1.%2.%3.%4.%5."/>
      <w:lvlJc w:val="left"/>
      <w:pPr>
        <w:ind w:left="4113" w:hanging="360"/>
      </w:pPr>
    </w:lvl>
    <w:lvl w:ilvl="5">
      <w:start w:val="1"/>
      <w:numFmt w:val="lowerRoman"/>
      <w:lvlText w:val="%1.%2.%3.%4.%5.%6."/>
      <w:lvlJc w:val="right"/>
      <w:pPr>
        <w:ind w:left="4833" w:hanging="180"/>
      </w:pPr>
    </w:lvl>
    <w:lvl w:ilvl="6">
      <w:start w:val="1"/>
      <w:numFmt w:val="decimal"/>
      <w:lvlText w:val="%1.%2.%3.%4.%5.%6.%7."/>
      <w:lvlJc w:val="left"/>
      <w:pPr>
        <w:ind w:left="5553" w:hanging="360"/>
      </w:pPr>
    </w:lvl>
    <w:lvl w:ilvl="7">
      <w:start w:val="1"/>
      <w:numFmt w:val="lowerLetter"/>
      <w:lvlText w:val="%1.%2.%3.%4.%5.%6.%7.%8."/>
      <w:lvlJc w:val="left"/>
      <w:pPr>
        <w:ind w:left="6273" w:hanging="360"/>
      </w:pPr>
    </w:lvl>
    <w:lvl w:ilvl="8">
      <w:start w:val="1"/>
      <w:numFmt w:val="lowerRoman"/>
      <w:lvlText w:val="%1.%2.%3.%4.%5.%6.%7.%8.%9."/>
      <w:lvlJc w:val="right"/>
      <w:pPr>
        <w:ind w:left="6993" w:hanging="180"/>
      </w:pPr>
    </w:lvl>
  </w:abstractNum>
  <w:abstractNum w:abstractNumId="37" w15:restartNumberingAfterBreak="0">
    <w:nsid w:val="15E9389D"/>
    <w:multiLevelType w:val="multilevel"/>
    <w:tmpl w:val="5A303A54"/>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18273E2E"/>
    <w:multiLevelType w:val="multilevel"/>
    <w:tmpl w:val="60609D3E"/>
    <w:styleLink w:val="WWNum2"/>
    <w:lvl w:ilvl="0">
      <w:start w:val="1"/>
      <w:numFmt w:val="decimal"/>
      <w:lvlText w:val="%1"/>
      <w:lvlJc w:val="left"/>
      <w:pPr>
        <w:ind w:left="431" w:hanging="431"/>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2" w:hanging="862"/>
      </w:pPr>
    </w:lvl>
    <w:lvl w:ilvl="4">
      <w:start w:val="1"/>
      <w:numFmt w:val="decimal"/>
      <w:lvlText w:val="%1.%2.%3.%4.%5"/>
      <w:lvlJc w:val="left"/>
      <w:pPr>
        <w:ind w:left="1009" w:hanging="1009"/>
      </w:pPr>
    </w:lvl>
    <w:lvl w:ilvl="5">
      <w:start w:val="1"/>
      <w:numFmt w:val="decimal"/>
      <w:lvlText w:val="%1.%2.%3.%4.%5.%6"/>
      <w:lvlJc w:val="left"/>
      <w:pPr>
        <w:ind w:left="1151" w:hanging="1151"/>
      </w:pPr>
    </w:lvl>
    <w:lvl w:ilvl="6">
      <w:start w:val="1"/>
      <w:numFmt w:val="decimal"/>
      <w:lvlText w:val="%1.%2.%3.%4.%5.%6.%7"/>
      <w:lvlJc w:val="left"/>
      <w:pPr>
        <w:ind w:left="1298" w:hanging="1298"/>
      </w:pPr>
    </w:lvl>
    <w:lvl w:ilvl="7">
      <w:start w:val="1"/>
      <w:numFmt w:val="decimal"/>
      <w:lvlText w:val="%1.%2.%3.%4.%5.%6.%7.%8"/>
      <w:lvlJc w:val="left"/>
      <w:pPr>
        <w:ind w:left="1440" w:hanging="1440"/>
      </w:pPr>
    </w:lvl>
    <w:lvl w:ilvl="8">
      <w:start w:val="1"/>
      <w:numFmt w:val="decimal"/>
      <w:lvlText w:val="%1.%2.%3.%4.%5.%6.%7.%8.%9"/>
      <w:lvlJc w:val="left"/>
      <w:pPr>
        <w:ind w:left="1582" w:hanging="1582"/>
      </w:pPr>
    </w:lvl>
  </w:abstractNum>
  <w:abstractNum w:abstractNumId="39" w15:restartNumberingAfterBreak="0">
    <w:nsid w:val="189306ED"/>
    <w:multiLevelType w:val="multilevel"/>
    <w:tmpl w:val="C6181920"/>
    <w:lvl w:ilvl="0">
      <w:start w:val="7"/>
      <w:numFmt w:val="upperRoman"/>
      <w:pStyle w:val="StylPodtytuaciskiTimesNewRomanZoonyTimesNewRo1"/>
      <w:lvlText w:val="%1."/>
      <w:lvlJc w:val="left"/>
      <w:pPr>
        <w:tabs>
          <w:tab w:val="num" w:pos="720"/>
        </w:tabs>
        <w:ind w:left="720" w:hanging="720"/>
      </w:pPr>
      <w:rPr>
        <w:rFonts w:ascii="Tahoma" w:hAnsi="Tahoma" w:cs="Tahoma" w:hint="default"/>
        <w:b/>
      </w:rPr>
    </w:lvl>
    <w:lvl w:ilvl="1">
      <w:start w:val="11"/>
      <w:numFmt w:val="decimal"/>
      <w:lvlText w:val="%2."/>
      <w:lvlJc w:val="left"/>
      <w:pPr>
        <w:tabs>
          <w:tab w:val="num" w:pos="360"/>
        </w:tabs>
        <w:ind w:left="360" w:hanging="360"/>
      </w:pPr>
      <w:rPr>
        <w:rFonts w:ascii="Corbel" w:eastAsia="Times New Roman" w:hAnsi="Corbel" w:cs="Arial Unicode MS" w:hint="default"/>
        <w:b w:val="0"/>
        <w:sz w:val="24"/>
        <w:szCs w:val="24"/>
      </w:rPr>
    </w:lvl>
    <w:lvl w:ilvl="2">
      <w:start w:val="1"/>
      <w:numFmt w:val="lowerLetter"/>
      <w:lvlText w:val="%3)"/>
      <w:lvlJc w:val="left"/>
      <w:pPr>
        <w:tabs>
          <w:tab w:val="num" w:pos="928"/>
        </w:tabs>
        <w:ind w:left="928" w:hanging="360"/>
      </w:pPr>
      <w:rPr>
        <w:rFonts w:hint="default"/>
      </w:rPr>
    </w:lvl>
    <w:lvl w:ilvl="3">
      <w:start w:val="1"/>
      <w:numFmt w:val="decimal"/>
      <w:lvlText w:val="%4."/>
      <w:lvlJc w:val="left"/>
      <w:pPr>
        <w:tabs>
          <w:tab w:val="num" w:pos="360"/>
        </w:tabs>
        <w:ind w:left="360" w:hanging="360"/>
      </w:pPr>
      <w:rPr>
        <w:rFonts w:ascii="Corbel" w:hAnsi="Corbel" w:cs="Times New Roman" w:hint="default"/>
        <w:b w:val="0"/>
        <w:sz w:val="24"/>
        <w:szCs w:val="24"/>
      </w:rPr>
    </w:lvl>
    <w:lvl w:ilvl="4">
      <w:start w:val="1"/>
      <w:numFmt w:val="decimal"/>
      <w:lvlText w:val="%5)"/>
      <w:lvlJc w:val="left"/>
      <w:pPr>
        <w:tabs>
          <w:tab w:val="num" w:pos="644"/>
        </w:tabs>
        <w:ind w:left="644" w:hanging="360"/>
      </w:pPr>
      <w:rPr>
        <w:rFonts w:hint="default"/>
        <w:b w:val="0"/>
        <w:sz w:val="24"/>
        <w:szCs w:val="24"/>
      </w:rPr>
    </w:lvl>
    <w:lvl w:ilvl="5">
      <w:start w:val="1"/>
      <w:numFmt w:val="upperLetter"/>
      <w:lvlText w:val="%6."/>
      <w:lvlJc w:val="left"/>
      <w:pPr>
        <w:tabs>
          <w:tab w:val="num" w:pos="540"/>
        </w:tabs>
        <w:ind w:left="540" w:hanging="360"/>
      </w:pPr>
      <w:rPr>
        <w:rFonts w:hint="default"/>
        <w:color w:val="auto"/>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15:restartNumberingAfterBreak="0">
    <w:nsid w:val="19D82B82"/>
    <w:multiLevelType w:val="multilevel"/>
    <w:tmpl w:val="03FE790A"/>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41" w15:restartNumberingAfterBreak="0">
    <w:nsid w:val="1A4B5B62"/>
    <w:multiLevelType w:val="multilevel"/>
    <w:tmpl w:val="12F0ED98"/>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1BA65328"/>
    <w:multiLevelType w:val="multilevel"/>
    <w:tmpl w:val="03FE790A"/>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43" w15:restartNumberingAfterBreak="0">
    <w:nsid w:val="1BCB692D"/>
    <w:multiLevelType w:val="multilevel"/>
    <w:tmpl w:val="B64857C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1C506E51"/>
    <w:multiLevelType w:val="multilevel"/>
    <w:tmpl w:val="35D0B5C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1F6408D2"/>
    <w:multiLevelType w:val="multilevel"/>
    <w:tmpl w:val="135035D0"/>
    <w:styleLink w:val="WWNum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21614008"/>
    <w:multiLevelType w:val="multilevel"/>
    <w:tmpl w:val="62B667B2"/>
    <w:lvl w:ilvl="0">
      <w:start w:val="25"/>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47" w15:restartNumberingAfterBreak="0">
    <w:nsid w:val="219B7A1F"/>
    <w:multiLevelType w:val="multilevel"/>
    <w:tmpl w:val="B936BB68"/>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8" w15:restartNumberingAfterBreak="0">
    <w:nsid w:val="2421421B"/>
    <w:multiLevelType w:val="multilevel"/>
    <w:tmpl w:val="A780713E"/>
    <w:styleLink w:val="Outline"/>
    <w:lvl w:ilvl="0">
      <w:start w:val="1"/>
      <w:numFmt w:val="decimal"/>
      <w:pStyle w:val="Tytu"/>
      <w:lvlText w:val="%1"/>
      <w:lvlJc w:val="left"/>
      <w:pPr>
        <w:ind w:left="431" w:hanging="431"/>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2" w:hanging="862"/>
      </w:pPr>
    </w:lvl>
    <w:lvl w:ilvl="4">
      <w:start w:val="1"/>
      <w:numFmt w:val="decimal"/>
      <w:lvlText w:val="%1.%2.%3.%4.%5"/>
      <w:lvlJc w:val="left"/>
      <w:pPr>
        <w:ind w:left="1009" w:hanging="1009"/>
      </w:pPr>
    </w:lvl>
    <w:lvl w:ilvl="5">
      <w:start w:val="1"/>
      <w:numFmt w:val="decimal"/>
      <w:lvlText w:val="%1.%2.%3.%4.%5.%6"/>
      <w:lvlJc w:val="left"/>
      <w:pPr>
        <w:ind w:left="1151" w:hanging="1151"/>
      </w:pPr>
    </w:lvl>
    <w:lvl w:ilvl="6">
      <w:start w:val="1"/>
      <w:numFmt w:val="decimal"/>
      <w:lvlText w:val="%1.%2.%3.%4.%5.%6.%7"/>
      <w:lvlJc w:val="left"/>
      <w:pPr>
        <w:ind w:left="1298" w:hanging="1298"/>
      </w:pPr>
    </w:lvl>
    <w:lvl w:ilvl="7">
      <w:start w:val="1"/>
      <w:numFmt w:val="decimal"/>
      <w:lvlText w:val="%1.%2.%3.%4.%5.%6.%7.%8"/>
      <w:lvlJc w:val="left"/>
      <w:pPr>
        <w:ind w:left="1440" w:hanging="1440"/>
      </w:pPr>
    </w:lvl>
    <w:lvl w:ilvl="8">
      <w:start w:val="1"/>
      <w:numFmt w:val="decimal"/>
      <w:lvlText w:val="%1.%2.%3.%4.%5.%6.%7.%8.%9"/>
      <w:lvlJc w:val="left"/>
      <w:pPr>
        <w:ind w:left="1582" w:hanging="1582"/>
      </w:pPr>
    </w:lvl>
  </w:abstractNum>
  <w:abstractNum w:abstractNumId="49" w15:restartNumberingAfterBreak="0">
    <w:nsid w:val="25B72761"/>
    <w:multiLevelType w:val="multilevel"/>
    <w:tmpl w:val="254E8A1E"/>
    <w:lvl w:ilvl="0">
      <w:start w:val="1"/>
      <w:numFmt w:val="decimal"/>
      <w:lvlText w:val="%1."/>
      <w:lvlJc w:val="left"/>
      <w:pPr>
        <w:tabs>
          <w:tab w:val="num" w:pos="0"/>
        </w:tabs>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980" w:hanging="360"/>
      </w:pPr>
    </w:lvl>
    <w:lvl w:ilvl="3">
      <w:start w:val="1"/>
      <w:numFmt w:val="upperLetter"/>
      <w:lvlText w:val="%4."/>
      <w:lvlJc w:val="left"/>
      <w:pPr>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0" w15:restartNumberingAfterBreak="0">
    <w:nsid w:val="28FE4F92"/>
    <w:multiLevelType w:val="multilevel"/>
    <w:tmpl w:val="D26CF84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29FD79E5"/>
    <w:multiLevelType w:val="multilevel"/>
    <w:tmpl w:val="3CDA0978"/>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52" w15:restartNumberingAfterBreak="0">
    <w:nsid w:val="2A3729EA"/>
    <w:multiLevelType w:val="multilevel"/>
    <w:tmpl w:val="6B88A9D6"/>
    <w:styleLink w:val="WWNum1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3" w15:restartNumberingAfterBreak="0">
    <w:nsid w:val="2A8D10F7"/>
    <w:multiLevelType w:val="hybridMultilevel"/>
    <w:tmpl w:val="FBE4FC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2D042068"/>
    <w:multiLevelType w:val="multilevel"/>
    <w:tmpl w:val="00E4879E"/>
    <w:lvl w:ilvl="0">
      <w:start w:val="40"/>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55" w15:restartNumberingAfterBreak="0">
    <w:nsid w:val="2D1D7D62"/>
    <w:multiLevelType w:val="multilevel"/>
    <w:tmpl w:val="EB081F8C"/>
    <w:lvl w:ilvl="0">
      <w:start w:val="19"/>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56" w15:restartNumberingAfterBreak="0">
    <w:nsid w:val="30364D98"/>
    <w:multiLevelType w:val="multilevel"/>
    <w:tmpl w:val="2A5A44F8"/>
    <w:lvl w:ilvl="0">
      <w:start w:val="1"/>
      <w:numFmt w:val="bullet"/>
      <w:lvlText w:val="●"/>
      <w:lvlJc w:val="left"/>
      <w:pPr>
        <w:ind w:left="720" w:hanging="360"/>
      </w:pPr>
      <w:rPr>
        <w:u w:val="none"/>
      </w:rPr>
    </w:lvl>
    <w:lvl w:ilvl="1">
      <w:numFmt w:val="decimal"/>
      <w:lvlText w:val=""/>
      <w:lvlJc w:val="left"/>
      <w:pPr>
        <w:ind w:left="0" w:firstLine="0"/>
      </w:pPr>
      <w:rPr>
        <w:u w:val="none"/>
      </w:rPr>
    </w:lvl>
    <w:lvl w:ilvl="2">
      <w:numFmt w:val="decimal"/>
      <w:lvlText w:val=""/>
      <w:lvlJc w:val="left"/>
      <w:pPr>
        <w:ind w:left="0" w:firstLine="0"/>
      </w:pPr>
      <w:rPr>
        <w:u w:val="none"/>
      </w:rPr>
    </w:lvl>
    <w:lvl w:ilvl="3">
      <w:numFmt w:val="decimal"/>
      <w:lvlText w:val=""/>
      <w:lvlJc w:val="left"/>
      <w:pPr>
        <w:ind w:left="0" w:firstLine="0"/>
      </w:pPr>
      <w:rPr>
        <w:u w:val="none"/>
      </w:rPr>
    </w:lvl>
    <w:lvl w:ilvl="4">
      <w:numFmt w:val="decimal"/>
      <w:lvlText w:val=""/>
      <w:lvlJc w:val="left"/>
      <w:pPr>
        <w:ind w:left="0" w:firstLine="0"/>
      </w:pPr>
      <w:rPr>
        <w:u w:val="none"/>
      </w:rPr>
    </w:lvl>
    <w:lvl w:ilvl="5">
      <w:numFmt w:val="decimal"/>
      <w:lvlText w:val=""/>
      <w:lvlJc w:val="left"/>
      <w:pPr>
        <w:ind w:left="0" w:firstLine="0"/>
      </w:pPr>
      <w:rPr>
        <w:u w:val="none"/>
      </w:rPr>
    </w:lvl>
    <w:lvl w:ilvl="6">
      <w:numFmt w:val="decimal"/>
      <w:lvlText w:val=""/>
      <w:lvlJc w:val="left"/>
      <w:pPr>
        <w:ind w:left="0" w:firstLine="0"/>
      </w:pPr>
      <w:rPr>
        <w:u w:val="none"/>
      </w:rPr>
    </w:lvl>
    <w:lvl w:ilvl="7">
      <w:numFmt w:val="decimal"/>
      <w:lvlText w:val=""/>
      <w:lvlJc w:val="left"/>
      <w:pPr>
        <w:ind w:left="0" w:firstLine="0"/>
      </w:pPr>
      <w:rPr>
        <w:u w:val="none"/>
      </w:rPr>
    </w:lvl>
    <w:lvl w:ilvl="8">
      <w:numFmt w:val="decimal"/>
      <w:lvlText w:val=""/>
      <w:lvlJc w:val="left"/>
      <w:pPr>
        <w:ind w:left="0" w:firstLine="0"/>
      </w:pPr>
      <w:rPr>
        <w:u w:val="none"/>
      </w:rPr>
    </w:lvl>
  </w:abstractNum>
  <w:abstractNum w:abstractNumId="57" w15:restartNumberingAfterBreak="0">
    <w:nsid w:val="30A02A61"/>
    <w:multiLevelType w:val="multilevel"/>
    <w:tmpl w:val="4D3A016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8" w15:restartNumberingAfterBreak="0">
    <w:nsid w:val="30F30751"/>
    <w:multiLevelType w:val="hybridMultilevel"/>
    <w:tmpl w:val="C73A7D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34C51B60"/>
    <w:multiLevelType w:val="multilevel"/>
    <w:tmpl w:val="F2647A3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60" w15:restartNumberingAfterBreak="0">
    <w:nsid w:val="36D542C3"/>
    <w:multiLevelType w:val="multilevel"/>
    <w:tmpl w:val="DA942386"/>
    <w:lvl w:ilvl="0">
      <w:start w:val="15"/>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61" w15:restartNumberingAfterBreak="0">
    <w:nsid w:val="36DA0D9B"/>
    <w:multiLevelType w:val="multilevel"/>
    <w:tmpl w:val="4D3A016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2" w15:restartNumberingAfterBreak="0">
    <w:nsid w:val="37E87BD3"/>
    <w:multiLevelType w:val="multilevel"/>
    <w:tmpl w:val="1FDA4414"/>
    <w:styleLink w:val="WWNum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84B43B5"/>
    <w:multiLevelType w:val="multilevel"/>
    <w:tmpl w:val="7F821EF6"/>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64" w15:restartNumberingAfterBreak="0">
    <w:nsid w:val="39634A03"/>
    <w:multiLevelType w:val="multilevel"/>
    <w:tmpl w:val="417495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5" w15:restartNumberingAfterBreak="0">
    <w:nsid w:val="3A534160"/>
    <w:multiLevelType w:val="hybridMultilevel"/>
    <w:tmpl w:val="8C7E46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3AF462EF"/>
    <w:multiLevelType w:val="hybridMultilevel"/>
    <w:tmpl w:val="9DEC02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CDE4905"/>
    <w:multiLevelType w:val="multilevel"/>
    <w:tmpl w:val="13CCF3A6"/>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8" w15:restartNumberingAfterBreak="0">
    <w:nsid w:val="3DA05211"/>
    <w:multiLevelType w:val="multilevel"/>
    <w:tmpl w:val="4BA0CD7C"/>
    <w:lvl w:ilvl="0">
      <w:start w:val="2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69" w15:restartNumberingAfterBreak="0">
    <w:nsid w:val="3DCF011D"/>
    <w:multiLevelType w:val="multilevel"/>
    <w:tmpl w:val="B71A15EE"/>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0" w15:restartNumberingAfterBreak="0">
    <w:nsid w:val="401071A5"/>
    <w:multiLevelType w:val="multilevel"/>
    <w:tmpl w:val="43987210"/>
    <w:lvl w:ilvl="0">
      <w:start w:val="27"/>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71" w15:restartNumberingAfterBreak="0">
    <w:nsid w:val="425F03F9"/>
    <w:multiLevelType w:val="multilevel"/>
    <w:tmpl w:val="DA9C0F7A"/>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72" w15:restartNumberingAfterBreak="0">
    <w:nsid w:val="427D6C28"/>
    <w:multiLevelType w:val="multilevel"/>
    <w:tmpl w:val="25A48B4A"/>
    <w:styleLink w:val="WWNum1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3" w15:restartNumberingAfterBreak="0">
    <w:nsid w:val="471B0FF7"/>
    <w:multiLevelType w:val="multilevel"/>
    <w:tmpl w:val="6E04210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4" w15:restartNumberingAfterBreak="0">
    <w:nsid w:val="486810E9"/>
    <w:multiLevelType w:val="multilevel"/>
    <w:tmpl w:val="CC8C8BFE"/>
    <w:lvl w:ilvl="0">
      <w:start w:val="34"/>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75" w15:restartNumberingAfterBreak="0">
    <w:nsid w:val="49EB7793"/>
    <w:multiLevelType w:val="multilevel"/>
    <w:tmpl w:val="3A540172"/>
    <w:lvl w:ilvl="0">
      <w:start w:val="49"/>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76" w15:restartNumberingAfterBreak="0">
    <w:nsid w:val="4A143222"/>
    <w:multiLevelType w:val="multilevel"/>
    <w:tmpl w:val="A5EE4FF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7" w15:restartNumberingAfterBreak="0">
    <w:nsid w:val="4D562B37"/>
    <w:multiLevelType w:val="multilevel"/>
    <w:tmpl w:val="03FE790A"/>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78" w15:restartNumberingAfterBreak="0">
    <w:nsid w:val="4F121B46"/>
    <w:multiLevelType w:val="multilevel"/>
    <w:tmpl w:val="2752BC3C"/>
    <w:lvl w:ilvl="0">
      <w:start w:val="28"/>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79" w15:restartNumberingAfterBreak="0">
    <w:nsid w:val="510A38BE"/>
    <w:multiLevelType w:val="multilevel"/>
    <w:tmpl w:val="114024C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0" w15:restartNumberingAfterBreak="0">
    <w:nsid w:val="519A495E"/>
    <w:multiLevelType w:val="multilevel"/>
    <w:tmpl w:val="A300A2B8"/>
    <w:styleLink w:val="WWNum29"/>
    <w:lvl w:ilvl="0">
      <w:start w:val="1"/>
      <w:numFmt w:val="decimal"/>
      <w:lvlText w:val="E.TST.%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1" w15:restartNumberingAfterBreak="0">
    <w:nsid w:val="526834E7"/>
    <w:multiLevelType w:val="multilevel"/>
    <w:tmpl w:val="6F6CF2E2"/>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2" w15:restartNumberingAfterBreak="0">
    <w:nsid w:val="54173EDE"/>
    <w:multiLevelType w:val="multilevel"/>
    <w:tmpl w:val="2932AC02"/>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3" w15:restartNumberingAfterBreak="0">
    <w:nsid w:val="573C60AB"/>
    <w:multiLevelType w:val="multilevel"/>
    <w:tmpl w:val="96FA63FA"/>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4" w15:restartNumberingAfterBreak="0">
    <w:nsid w:val="5C7F312F"/>
    <w:multiLevelType w:val="multilevel"/>
    <w:tmpl w:val="1C625944"/>
    <w:styleLink w:val="WWNum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5CA3209B"/>
    <w:multiLevelType w:val="hybridMultilevel"/>
    <w:tmpl w:val="A8B014B4"/>
    <w:lvl w:ilvl="0" w:tplc="04150001">
      <w:start w:val="1"/>
      <w:numFmt w:val="bullet"/>
      <w:lvlText w:val=""/>
      <w:lvlJc w:val="left"/>
      <w:pPr>
        <w:ind w:left="720" w:hanging="360"/>
      </w:pPr>
      <w:rPr>
        <w:rFonts w:ascii="Symbol" w:hAnsi="Symbol" w:hint="default"/>
      </w:rPr>
    </w:lvl>
    <w:lvl w:ilvl="1" w:tplc="A380CCB2">
      <w:numFmt w:val="bullet"/>
      <w:lvlText w:val="•"/>
      <w:lvlJc w:val="left"/>
      <w:pPr>
        <w:ind w:left="1440" w:hanging="360"/>
      </w:pPr>
      <w:rPr>
        <w:rFonts w:ascii="Segoe UI Light" w:eastAsia="MS Mincho" w:hAnsi="Segoe UI Light" w:cs="Segoe UI Light"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D53065A"/>
    <w:multiLevelType w:val="multilevel"/>
    <w:tmpl w:val="C4268FC6"/>
    <w:styleLink w:val="WWNum94"/>
    <w:lvl w:ilvl="0">
      <w:start w:val="1"/>
      <w:numFmt w:val="upperRoman"/>
      <w:lvlText w:val="%1."/>
      <w:lvlJc w:val="left"/>
      <w:pPr>
        <w:ind w:left="4472" w:hanging="360"/>
      </w:pPr>
    </w:lvl>
    <w:lvl w:ilvl="1">
      <w:numFmt w:val="bullet"/>
      <w:lvlText w:val="-"/>
      <w:lvlJc w:val="left"/>
      <w:pPr>
        <w:ind w:left="5192" w:hanging="360"/>
      </w:pPr>
      <w:rPr>
        <w:rFonts w:ascii="Sitka Text" w:hAnsi="Sitka Text" w:cs="Sitka Text"/>
      </w:rPr>
    </w:lvl>
    <w:lvl w:ilvl="2">
      <w:numFmt w:val="bullet"/>
      <w:lvlText w:val=""/>
      <w:lvlJc w:val="left"/>
      <w:pPr>
        <w:ind w:left="5912" w:hanging="360"/>
      </w:pPr>
      <w:rPr>
        <w:rFonts w:ascii="Wingdings" w:hAnsi="Wingdings" w:cs="Wingdings"/>
      </w:rPr>
    </w:lvl>
    <w:lvl w:ilvl="3">
      <w:numFmt w:val="bullet"/>
      <w:lvlText w:val=""/>
      <w:lvlJc w:val="left"/>
      <w:pPr>
        <w:ind w:left="6632" w:hanging="360"/>
      </w:pPr>
      <w:rPr>
        <w:rFonts w:ascii="Symbol" w:hAnsi="Symbol" w:cs="Symbol"/>
      </w:rPr>
    </w:lvl>
    <w:lvl w:ilvl="4">
      <w:numFmt w:val="bullet"/>
      <w:lvlText w:val="o"/>
      <w:lvlJc w:val="left"/>
      <w:pPr>
        <w:ind w:left="7352" w:hanging="360"/>
      </w:pPr>
      <w:rPr>
        <w:rFonts w:ascii="Courier New" w:hAnsi="Courier New" w:cs="Courier New"/>
      </w:rPr>
    </w:lvl>
    <w:lvl w:ilvl="5">
      <w:numFmt w:val="bullet"/>
      <w:lvlText w:val=""/>
      <w:lvlJc w:val="left"/>
      <w:pPr>
        <w:ind w:left="8072" w:hanging="360"/>
      </w:pPr>
      <w:rPr>
        <w:rFonts w:ascii="Wingdings" w:hAnsi="Wingdings" w:cs="Wingdings"/>
      </w:rPr>
    </w:lvl>
    <w:lvl w:ilvl="6">
      <w:numFmt w:val="bullet"/>
      <w:lvlText w:val=""/>
      <w:lvlJc w:val="left"/>
      <w:pPr>
        <w:ind w:left="8792" w:hanging="360"/>
      </w:pPr>
      <w:rPr>
        <w:rFonts w:ascii="Symbol" w:hAnsi="Symbol" w:cs="Symbol"/>
      </w:rPr>
    </w:lvl>
    <w:lvl w:ilvl="7">
      <w:numFmt w:val="bullet"/>
      <w:lvlText w:val="o"/>
      <w:lvlJc w:val="left"/>
      <w:pPr>
        <w:ind w:left="9512" w:hanging="360"/>
      </w:pPr>
      <w:rPr>
        <w:rFonts w:ascii="Courier New" w:hAnsi="Courier New" w:cs="Courier New"/>
      </w:rPr>
    </w:lvl>
    <w:lvl w:ilvl="8">
      <w:numFmt w:val="bullet"/>
      <w:lvlText w:val=""/>
      <w:lvlJc w:val="left"/>
      <w:pPr>
        <w:ind w:left="10232" w:hanging="360"/>
      </w:pPr>
      <w:rPr>
        <w:rFonts w:ascii="Wingdings" w:hAnsi="Wingdings" w:cs="Wingdings"/>
      </w:rPr>
    </w:lvl>
  </w:abstractNum>
  <w:abstractNum w:abstractNumId="87" w15:restartNumberingAfterBreak="0">
    <w:nsid w:val="5E215CF3"/>
    <w:multiLevelType w:val="multilevel"/>
    <w:tmpl w:val="534E5A26"/>
    <w:styleLink w:val="WWNum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632127B5"/>
    <w:multiLevelType w:val="multilevel"/>
    <w:tmpl w:val="07DAB4BE"/>
    <w:styleLink w:val="WWNum9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9" w15:restartNumberingAfterBreak="0">
    <w:nsid w:val="64613734"/>
    <w:multiLevelType w:val="multilevel"/>
    <w:tmpl w:val="03FE790A"/>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90" w15:restartNumberingAfterBreak="0">
    <w:nsid w:val="65703D89"/>
    <w:multiLevelType w:val="hybridMultilevel"/>
    <w:tmpl w:val="D8247C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81300B2"/>
    <w:multiLevelType w:val="multilevel"/>
    <w:tmpl w:val="D47E7B48"/>
    <w:styleLink w:val="WWNum21"/>
    <w:lvl w:ilvl="0">
      <w:numFmt w:val="bullet"/>
      <w:lvlText w:val=""/>
      <w:lvlJc w:val="left"/>
      <w:pPr>
        <w:ind w:left="720" w:hanging="360"/>
      </w:pPr>
      <w:rPr>
        <w:rFonts w:ascii="Symbol" w:hAnsi="Symbol" w:cs="Symbol"/>
      </w:rPr>
    </w:lvl>
    <w:lvl w:ilvl="1">
      <w:numFmt w:val="bullet"/>
      <w:lvlText w:val="-"/>
      <w:lvlJc w:val="left"/>
      <w:pPr>
        <w:ind w:left="1440" w:hanging="360"/>
      </w:pPr>
      <w:rPr>
        <w:rFonts w:cs="Calibri"/>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2" w15:restartNumberingAfterBreak="0">
    <w:nsid w:val="68597DDC"/>
    <w:multiLevelType w:val="hybridMultilevel"/>
    <w:tmpl w:val="7AB27F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69F35430"/>
    <w:multiLevelType w:val="multilevel"/>
    <w:tmpl w:val="0BA077F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4" w15:restartNumberingAfterBreak="0">
    <w:nsid w:val="6A5E55B6"/>
    <w:multiLevelType w:val="multilevel"/>
    <w:tmpl w:val="D16472BA"/>
    <w:styleLink w:val="WWNum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6C024814"/>
    <w:multiLevelType w:val="multilevel"/>
    <w:tmpl w:val="E312B148"/>
    <w:lvl w:ilvl="0">
      <w:start w:val="37"/>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96" w15:restartNumberingAfterBreak="0">
    <w:nsid w:val="6C7500C3"/>
    <w:multiLevelType w:val="multilevel"/>
    <w:tmpl w:val="D6B686AA"/>
    <w:styleLink w:val="WWNum22"/>
    <w:lvl w:ilvl="0">
      <w:start w:val="1"/>
      <w:numFmt w:val="decimal"/>
      <w:lvlText w:val="E.ZOP.%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7" w15:restartNumberingAfterBreak="0">
    <w:nsid w:val="706B7D5F"/>
    <w:multiLevelType w:val="multilevel"/>
    <w:tmpl w:val="FAE26002"/>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8" w15:restartNumberingAfterBreak="0">
    <w:nsid w:val="70D31F3B"/>
    <w:multiLevelType w:val="multilevel"/>
    <w:tmpl w:val="8FA8B406"/>
    <w:styleLink w:val="WWNum79"/>
    <w:lvl w:ilvl="0">
      <w:numFmt w:val="bullet"/>
      <w:lvlText w:val=""/>
      <w:lvlJc w:val="left"/>
      <w:pPr>
        <w:ind w:left="833" w:hanging="360"/>
      </w:pPr>
      <w:rPr>
        <w:rFonts w:ascii="Symbol" w:hAnsi="Symbol" w:cs="Symbol"/>
      </w:rPr>
    </w:lvl>
    <w:lvl w:ilvl="1">
      <w:numFmt w:val="bullet"/>
      <w:lvlText w:val="◦"/>
      <w:lvlJc w:val="left"/>
      <w:pPr>
        <w:ind w:left="1193" w:hanging="360"/>
      </w:pPr>
      <w:rPr>
        <w:rFonts w:ascii="OpenSymbol" w:hAnsi="OpenSymbol" w:cs="OpenSymbol"/>
      </w:rPr>
    </w:lvl>
    <w:lvl w:ilvl="2">
      <w:numFmt w:val="bullet"/>
      <w:lvlText w:val="▪"/>
      <w:lvlJc w:val="left"/>
      <w:pPr>
        <w:ind w:left="1553" w:hanging="360"/>
      </w:pPr>
      <w:rPr>
        <w:rFonts w:ascii="OpenSymbol" w:hAnsi="OpenSymbol" w:cs="OpenSymbol"/>
      </w:rPr>
    </w:lvl>
    <w:lvl w:ilvl="3">
      <w:numFmt w:val="bullet"/>
      <w:lvlText w:val=""/>
      <w:lvlJc w:val="left"/>
      <w:pPr>
        <w:ind w:left="1913" w:hanging="360"/>
      </w:pPr>
      <w:rPr>
        <w:rFonts w:ascii="Symbol" w:hAnsi="Symbol" w:cs="Symbol"/>
      </w:rPr>
    </w:lvl>
    <w:lvl w:ilvl="4">
      <w:numFmt w:val="bullet"/>
      <w:lvlText w:val="◦"/>
      <w:lvlJc w:val="left"/>
      <w:pPr>
        <w:ind w:left="2273" w:hanging="360"/>
      </w:pPr>
      <w:rPr>
        <w:rFonts w:ascii="OpenSymbol" w:hAnsi="OpenSymbol" w:cs="OpenSymbol"/>
      </w:rPr>
    </w:lvl>
    <w:lvl w:ilvl="5">
      <w:numFmt w:val="bullet"/>
      <w:lvlText w:val="▪"/>
      <w:lvlJc w:val="left"/>
      <w:pPr>
        <w:ind w:left="2633" w:hanging="360"/>
      </w:pPr>
      <w:rPr>
        <w:rFonts w:ascii="OpenSymbol" w:hAnsi="OpenSymbol" w:cs="OpenSymbol"/>
      </w:rPr>
    </w:lvl>
    <w:lvl w:ilvl="6">
      <w:numFmt w:val="bullet"/>
      <w:lvlText w:val=""/>
      <w:lvlJc w:val="left"/>
      <w:pPr>
        <w:ind w:left="2993" w:hanging="360"/>
      </w:pPr>
      <w:rPr>
        <w:rFonts w:ascii="Symbol" w:hAnsi="Symbol" w:cs="Symbol"/>
      </w:rPr>
    </w:lvl>
    <w:lvl w:ilvl="7">
      <w:numFmt w:val="bullet"/>
      <w:lvlText w:val="◦"/>
      <w:lvlJc w:val="left"/>
      <w:pPr>
        <w:ind w:left="3353" w:hanging="360"/>
      </w:pPr>
      <w:rPr>
        <w:rFonts w:ascii="OpenSymbol" w:hAnsi="OpenSymbol" w:cs="OpenSymbol"/>
      </w:rPr>
    </w:lvl>
    <w:lvl w:ilvl="8">
      <w:numFmt w:val="bullet"/>
      <w:lvlText w:val="▪"/>
      <w:lvlJc w:val="left"/>
      <w:pPr>
        <w:ind w:left="3713" w:hanging="360"/>
      </w:pPr>
      <w:rPr>
        <w:rFonts w:ascii="OpenSymbol" w:hAnsi="OpenSymbol" w:cs="OpenSymbol"/>
      </w:rPr>
    </w:lvl>
  </w:abstractNum>
  <w:abstractNum w:abstractNumId="99" w15:restartNumberingAfterBreak="0">
    <w:nsid w:val="710773C2"/>
    <w:multiLevelType w:val="multilevel"/>
    <w:tmpl w:val="50D0B040"/>
    <w:lvl w:ilvl="0">
      <w:start w:val="1"/>
      <w:numFmt w:val="decimal"/>
      <w:lvlText w:val="%1."/>
      <w:lvlJc w:val="left"/>
      <w:pPr>
        <w:tabs>
          <w:tab w:val="num" w:pos="0"/>
        </w:tabs>
        <w:ind w:left="360" w:hanging="360"/>
      </w:pPr>
      <w:rPr>
        <w:rFonts w:ascii="Calibri" w:hAnsi="Calibri" w:cs="Calibri" w:hint="default"/>
        <w:sz w:val="22"/>
        <w:szCs w:val="22"/>
      </w:rPr>
    </w:lvl>
    <w:lvl w:ilvl="1">
      <w:start w:val="1"/>
      <w:numFmt w:val="lowerLetter"/>
      <w:lvlText w:val="%2."/>
      <w:lvlJc w:val="left"/>
      <w:pPr>
        <w:tabs>
          <w:tab w:val="num" w:pos="0"/>
        </w:tabs>
        <w:ind w:left="1080" w:hanging="360"/>
      </w:pPr>
      <w:rPr>
        <w:rFonts w:ascii="Calibri" w:hAnsi="Calibri" w:cs="Calibri" w:hint="default"/>
        <w:sz w:val="22"/>
        <w:szCs w:val="22"/>
      </w:rPr>
    </w:lvl>
    <w:lvl w:ilvl="2">
      <w:start w:val="1"/>
      <w:numFmt w:val="lowerRoman"/>
      <w:lvlText w:val="%3."/>
      <w:lvlJc w:val="right"/>
      <w:pPr>
        <w:tabs>
          <w:tab w:val="num" w:pos="0"/>
        </w:tabs>
        <w:ind w:left="1800" w:hanging="180"/>
      </w:pPr>
      <w:rPr>
        <w:rFonts w:ascii="Arial" w:hAnsi="Arial"/>
        <w:sz w:val="22"/>
        <w:szCs w:val="22"/>
      </w:rPr>
    </w:lvl>
    <w:lvl w:ilvl="3">
      <w:start w:val="1"/>
      <w:numFmt w:val="upperLetter"/>
      <w:lvlText w:val="%4."/>
      <w:lvlJc w:val="left"/>
      <w:pPr>
        <w:tabs>
          <w:tab w:val="num" w:pos="0"/>
        </w:tabs>
        <w:ind w:left="2520" w:hanging="360"/>
      </w:pPr>
      <w:rPr>
        <w:rFonts w:ascii="Arial" w:hAnsi="Arial"/>
        <w:sz w:val="22"/>
        <w:szCs w:val="22"/>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0" w15:restartNumberingAfterBreak="0">
    <w:nsid w:val="71E05DD0"/>
    <w:multiLevelType w:val="multilevel"/>
    <w:tmpl w:val="4D3A016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1" w15:restartNumberingAfterBreak="0">
    <w:nsid w:val="71E81176"/>
    <w:multiLevelType w:val="multilevel"/>
    <w:tmpl w:val="3C5A92D8"/>
    <w:styleLink w:val="WWNum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739E346F"/>
    <w:multiLevelType w:val="multilevel"/>
    <w:tmpl w:val="14AEC634"/>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decimal"/>
      <w:lvlText w:val="%3."/>
      <w:lvlJc w:val="left"/>
      <w:pPr>
        <w:ind w:left="1800" w:hanging="360"/>
      </w:pPr>
      <w:rPr>
        <w:u w:val="none"/>
      </w:rPr>
    </w:lvl>
    <w:lvl w:ilvl="3">
      <w:start w:val="1"/>
      <w:numFmt w:val="decimal"/>
      <w:lvlText w:val="%4."/>
      <w:lvlJc w:val="left"/>
      <w:pPr>
        <w:ind w:left="2520" w:hanging="360"/>
      </w:pPr>
      <w:rPr>
        <w:u w:val="none"/>
      </w:rPr>
    </w:lvl>
    <w:lvl w:ilvl="4">
      <w:start w:val="1"/>
      <w:numFmt w:val="decimal"/>
      <w:lvlText w:val="%5."/>
      <w:lvlJc w:val="left"/>
      <w:pPr>
        <w:ind w:left="3240" w:hanging="360"/>
      </w:pPr>
      <w:rPr>
        <w:u w:val="none"/>
      </w:rPr>
    </w:lvl>
    <w:lvl w:ilvl="5">
      <w:start w:val="1"/>
      <w:numFmt w:val="decimal"/>
      <w:lvlText w:val="%6."/>
      <w:lvlJc w:val="left"/>
      <w:pPr>
        <w:ind w:left="3960" w:hanging="360"/>
      </w:pPr>
      <w:rPr>
        <w:u w:val="none"/>
      </w:rPr>
    </w:lvl>
    <w:lvl w:ilvl="6">
      <w:start w:val="1"/>
      <w:numFmt w:val="decimal"/>
      <w:lvlText w:val="%7."/>
      <w:lvlJc w:val="left"/>
      <w:pPr>
        <w:ind w:left="4680" w:hanging="360"/>
      </w:pPr>
      <w:rPr>
        <w:u w:val="none"/>
      </w:rPr>
    </w:lvl>
    <w:lvl w:ilvl="7">
      <w:start w:val="1"/>
      <w:numFmt w:val="decimal"/>
      <w:lvlText w:val="%8."/>
      <w:lvlJc w:val="left"/>
      <w:pPr>
        <w:ind w:left="5400" w:hanging="360"/>
      </w:pPr>
      <w:rPr>
        <w:u w:val="none"/>
      </w:rPr>
    </w:lvl>
    <w:lvl w:ilvl="8">
      <w:start w:val="1"/>
      <w:numFmt w:val="decimal"/>
      <w:lvlText w:val="%9."/>
      <w:lvlJc w:val="left"/>
      <w:pPr>
        <w:ind w:left="6120" w:hanging="360"/>
      </w:pPr>
      <w:rPr>
        <w:u w:val="none"/>
      </w:rPr>
    </w:lvl>
  </w:abstractNum>
  <w:abstractNum w:abstractNumId="103" w15:restartNumberingAfterBreak="0">
    <w:nsid w:val="73B822C2"/>
    <w:multiLevelType w:val="multilevel"/>
    <w:tmpl w:val="4A44952A"/>
    <w:styleLink w:val="WWNum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4" w15:restartNumberingAfterBreak="0">
    <w:nsid w:val="743434CD"/>
    <w:multiLevelType w:val="multilevel"/>
    <w:tmpl w:val="A6D6EB28"/>
    <w:styleLink w:val="WWNum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76613A15"/>
    <w:multiLevelType w:val="multilevel"/>
    <w:tmpl w:val="E2DC91F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06" w15:restartNumberingAfterBreak="0">
    <w:nsid w:val="77B10965"/>
    <w:multiLevelType w:val="multilevel"/>
    <w:tmpl w:val="0BC4E288"/>
    <w:styleLink w:val="WWNum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80F1BED"/>
    <w:multiLevelType w:val="multilevel"/>
    <w:tmpl w:val="F86CFDD0"/>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8" w15:restartNumberingAfterBreak="0">
    <w:nsid w:val="7A79356F"/>
    <w:multiLevelType w:val="multilevel"/>
    <w:tmpl w:val="2DA8F754"/>
    <w:styleLink w:val="WWNum91"/>
    <w:lvl w:ilvl="0">
      <w:numFmt w:val="bullet"/>
      <w:lvlText w:val=""/>
      <w:lvlJc w:val="left"/>
      <w:pPr>
        <w:ind w:left="513" w:hanging="360"/>
      </w:pPr>
      <w:rPr>
        <w:rFonts w:ascii="Symbol" w:hAnsi="Symbol" w:cs="Symbol"/>
      </w:rPr>
    </w:lvl>
    <w:lvl w:ilvl="1">
      <w:start w:val="1"/>
      <w:numFmt w:val="decimal"/>
      <w:lvlText w:val="%2."/>
      <w:lvlJc w:val="left"/>
      <w:pPr>
        <w:ind w:left="2912" w:hanging="360"/>
      </w:pPr>
    </w:lvl>
    <w:lvl w:ilvl="2">
      <w:start w:val="1"/>
      <w:numFmt w:val="lowerRoman"/>
      <w:lvlText w:val="%1.%2.%3."/>
      <w:lvlJc w:val="right"/>
      <w:pPr>
        <w:ind w:left="1953" w:hanging="180"/>
      </w:pPr>
    </w:lvl>
    <w:lvl w:ilvl="3">
      <w:start w:val="1"/>
      <w:numFmt w:val="decimal"/>
      <w:lvlText w:val="%1.%2.%3.%4."/>
      <w:lvlJc w:val="left"/>
      <w:pPr>
        <w:ind w:left="2673" w:hanging="360"/>
      </w:pPr>
    </w:lvl>
    <w:lvl w:ilvl="4">
      <w:start w:val="1"/>
      <w:numFmt w:val="lowerLetter"/>
      <w:lvlText w:val="%1.%2.%3.%4.%5."/>
      <w:lvlJc w:val="left"/>
      <w:pPr>
        <w:ind w:left="3393" w:hanging="360"/>
      </w:pPr>
    </w:lvl>
    <w:lvl w:ilvl="5">
      <w:start w:val="1"/>
      <w:numFmt w:val="lowerRoman"/>
      <w:lvlText w:val="%1.%2.%3.%4.%5.%6."/>
      <w:lvlJc w:val="right"/>
      <w:pPr>
        <w:ind w:left="4113" w:hanging="180"/>
      </w:pPr>
    </w:lvl>
    <w:lvl w:ilvl="6">
      <w:start w:val="1"/>
      <w:numFmt w:val="decimal"/>
      <w:lvlText w:val="%1.%2.%3.%4.%5.%6.%7."/>
      <w:lvlJc w:val="left"/>
      <w:pPr>
        <w:ind w:left="4833" w:hanging="360"/>
      </w:pPr>
    </w:lvl>
    <w:lvl w:ilvl="7">
      <w:start w:val="1"/>
      <w:numFmt w:val="lowerLetter"/>
      <w:lvlText w:val="%1.%2.%3.%4.%5.%6.%7.%8."/>
      <w:lvlJc w:val="left"/>
      <w:pPr>
        <w:ind w:left="5553" w:hanging="360"/>
      </w:pPr>
    </w:lvl>
    <w:lvl w:ilvl="8">
      <w:start w:val="1"/>
      <w:numFmt w:val="lowerRoman"/>
      <w:lvlText w:val="%1.%2.%3.%4.%5.%6.%7.%8.%9."/>
      <w:lvlJc w:val="right"/>
      <w:pPr>
        <w:ind w:left="6273" w:hanging="180"/>
      </w:pPr>
    </w:lvl>
  </w:abstractNum>
  <w:abstractNum w:abstractNumId="109" w15:restartNumberingAfterBreak="0">
    <w:nsid w:val="7A817E18"/>
    <w:multiLevelType w:val="multilevel"/>
    <w:tmpl w:val="4B4AC216"/>
    <w:lvl w:ilvl="0">
      <w:start w:val="20"/>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10" w15:restartNumberingAfterBreak="0">
    <w:nsid w:val="7C7901AF"/>
    <w:multiLevelType w:val="multilevel"/>
    <w:tmpl w:val="6FF6955A"/>
    <w:styleLink w:val="WWNum93"/>
    <w:lvl w:ilvl="0">
      <w:start w:val="1"/>
      <w:numFmt w:val="lowerLetter"/>
      <w:lvlText w:val="%1)"/>
      <w:lvlJc w:val="left"/>
      <w:pPr>
        <w:ind w:left="1233" w:hanging="360"/>
      </w:pPr>
    </w:lvl>
    <w:lvl w:ilvl="1">
      <w:start w:val="1"/>
      <w:numFmt w:val="lowerLetter"/>
      <w:lvlText w:val="%2."/>
      <w:lvlJc w:val="left"/>
      <w:pPr>
        <w:ind w:left="1953" w:hanging="360"/>
      </w:pPr>
    </w:lvl>
    <w:lvl w:ilvl="2">
      <w:start w:val="1"/>
      <w:numFmt w:val="lowerRoman"/>
      <w:lvlText w:val="%1.%2.%3."/>
      <w:lvlJc w:val="right"/>
      <w:pPr>
        <w:ind w:left="2673" w:hanging="180"/>
      </w:pPr>
    </w:lvl>
    <w:lvl w:ilvl="3">
      <w:start w:val="1"/>
      <w:numFmt w:val="decimal"/>
      <w:lvlText w:val="%1.%2.%3.%4."/>
      <w:lvlJc w:val="left"/>
      <w:pPr>
        <w:ind w:left="3393" w:hanging="360"/>
      </w:pPr>
    </w:lvl>
    <w:lvl w:ilvl="4">
      <w:start w:val="1"/>
      <w:numFmt w:val="lowerLetter"/>
      <w:lvlText w:val="%1.%2.%3.%4.%5."/>
      <w:lvlJc w:val="left"/>
      <w:pPr>
        <w:ind w:left="4113" w:hanging="360"/>
      </w:pPr>
    </w:lvl>
    <w:lvl w:ilvl="5">
      <w:start w:val="1"/>
      <w:numFmt w:val="lowerRoman"/>
      <w:lvlText w:val="%1.%2.%3.%4.%5.%6."/>
      <w:lvlJc w:val="right"/>
      <w:pPr>
        <w:ind w:left="4833" w:hanging="180"/>
      </w:pPr>
    </w:lvl>
    <w:lvl w:ilvl="6">
      <w:start w:val="1"/>
      <w:numFmt w:val="decimal"/>
      <w:lvlText w:val="%1.%2.%3.%4.%5.%6.%7."/>
      <w:lvlJc w:val="left"/>
      <w:pPr>
        <w:ind w:left="5553" w:hanging="360"/>
      </w:pPr>
    </w:lvl>
    <w:lvl w:ilvl="7">
      <w:start w:val="1"/>
      <w:numFmt w:val="lowerLetter"/>
      <w:lvlText w:val="%1.%2.%3.%4.%5.%6.%7.%8."/>
      <w:lvlJc w:val="left"/>
      <w:pPr>
        <w:ind w:left="6273" w:hanging="360"/>
      </w:pPr>
    </w:lvl>
    <w:lvl w:ilvl="8">
      <w:start w:val="1"/>
      <w:numFmt w:val="lowerRoman"/>
      <w:lvlText w:val="%1.%2.%3.%4.%5.%6.%7.%8.%9."/>
      <w:lvlJc w:val="right"/>
      <w:pPr>
        <w:ind w:left="6993" w:hanging="180"/>
      </w:pPr>
    </w:lvl>
  </w:abstractNum>
  <w:abstractNum w:abstractNumId="111" w15:restartNumberingAfterBreak="0">
    <w:nsid w:val="7D2F43BE"/>
    <w:multiLevelType w:val="multilevel"/>
    <w:tmpl w:val="254E8A1E"/>
    <w:lvl w:ilvl="0">
      <w:start w:val="1"/>
      <w:numFmt w:val="decimal"/>
      <w:lvlText w:val="%1."/>
      <w:lvlJc w:val="left"/>
      <w:pPr>
        <w:tabs>
          <w:tab w:val="num" w:pos="0"/>
        </w:tabs>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980" w:hanging="360"/>
      </w:pPr>
    </w:lvl>
    <w:lvl w:ilvl="3">
      <w:start w:val="1"/>
      <w:numFmt w:val="upperLetter"/>
      <w:lvlText w:val="%4."/>
      <w:lvlJc w:val="left"/>
      <w:pPr>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2" w15:restartNumberingAfterBreak="0">
    <w:nsid w:val="7F094BC1"/>
    <w:multiLevelType w:val="multilevel"/>
    <w:tmpl w:val="C35890B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13" w15:restartNumberingAfterBreak="0">
    <w:nsid w:val="7F1A4C06"/>
    <w:multiLevelType w:val="multilevel"/>
    <w:tmpl w:val="D54C5510"/>
    <w:lvl w:ilvl="0">
      <w:start w:val="1"/>
      <w:numFmt w:val="decimal"/>
      <w:lvlText w:val="%1."/>
      <w:lvlJc w:val="left"/>
      <w:pPr>
        <w:tabs>
          <w:tab w:val="num" w:pos="0"/>
        </w:tabs>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980" w:hanging="360"/>
      </w:pPr>
    </w:lvl>
    <w:lvl w:ilvl="3">
      <w:start w:val="1"/>
      <w:numFmt w:val="upperLetter"/>
      <w:lvlText w:val="%4."/>
      <w:lvlJc w:val="left"/>
      <w:pPr>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85"/>
  </w:num>
  <w:num w:numId="2">
    <w:abstractNumId w:val="39"/>
  </w:num>
  <w:num w:numId="3">
    <w:abstractNumId w:val="0"/>
  </w:num>
  <w:num w:numId="4">
    <w:abstractNumId w:val="101"/>
  </w:num>
  <w:num w:numId="5">
    <w:abstractNumId w:val="94"/>
  </w:num>
  <w:num w:numId="6">
    <w:abstractNumId w:val="84"/>
  </w:num>
  <w:num w:numId="7">
    <w:abstractNumId w:val="104"/>
  </w:num>
  <w:num w:numId="8">
    <w:abstractNumId w:val="33"/>
  </w:num>
  <w:num w:numId="9">
    <w:abstractNumId w:val="87"/>
  </w:num>
  <w:num w:numId="10">
    <w:abstractNumId w:val="103"/>
  </w:num>
  <w:num w:numId="11">
    <w:abstractNumId w:val="108"/>
  </w:num>
  <w:num w:numId="12">
    <w:abstractNumId w:val="86"/>
  </w:num>
  <w:num w:numId="13">
    <w:abstractNumId w:val="88"/>
  </w:num>
  <w:num w:numId="14">
    <w:abstractNumId w:val="62"/>
  </w:num>
  <w:num w:numId="15">
    <w:abstractNumId w:val="62"/>
    <w:lvlOverride w:ilvl="0">
      <w:startOverride w:val="1"/>
    </w:lvlOverride>
  </w:num>
  <w:num w:numId="16">
    <w:abstractNumId w:val="52"/>
  </w:num>
  <w:num w:numId="17">
    <w:abstractNumId w:val="37"/>
  </w:num>
  <w:num w:numId="18">
    <w:abstractNumId w:val="48"/>
  </w:num>
  <w:num w:numId="19">
    <w:abstractNumId w:val="106"/>
  </w:num>
  <w:num w:numId="20">
    <w:abstractNumId w:val="38"/>
  </w:num>
  <w:num w:numId="21">
    <w:abstractNumId w:val="97"/>
  </w:num>
  <w:num w:numId="22">
    <w:abstractNumId w:val="83"/>
  </w:num>
  <w:num w:numId="23">
    <w:abstractNumId w:val="107"/>
  </w:num>
  <w:num w:numId="24">
    <w:abstractNumId w:val="79"/>
  </w:num>
  <w:num w:numId="25">
    <w:abstractNumId w:val="73"/>
  </w:num>
  <w:num w:numId="26">
    <w:abstractNumId w:val="69"/>
  </w:num>
  <w:num w:numId="27">
    <w:abstractNumId w:val="82"/>
  </w:num>
  <w:num w:numId="28">
    <w:abstractNumId w:val="47"/>
  </w:num>
  <w:num w:numId="29">
    <w:abstractNumId w:val="27"/>
  </w:num>
  <w:num w:numId="30">
    <w:abstractNumId w:val="34"/>
  </w:num>
  <w:num w:numId="31">
    <w:abstractNumId w:val="29"/>
  </w:num>
  <w:num w:numId="32">
    <w:abstractNumId w:val="26"/>
  </w:num>
  <w:num w:numId="33">
    <w:abstractNumId w:val="41"/>
  </w:num>
  <w:num w:numId="34">
    <w:abstractNumId w:val="81"/>
  </w:num>
  <w:num w:numId="35">
    <w:abstractNumId w:val="72"/>
  </w:num>
  <w:num w:numId="36">
    <w:abstractNumId w:val="45"/>
  </w:num>
  <w:num w:numId="37">
    <w:abstractNumId w:val="91"/>
  </w:num>
  <w:num w:numId="38">
    <w:abstractNumId w:val="96"/>
  </w:num>
  <w:num w:numId="39">
    <w:abstractNumId w:val="80"/>
  </w:num>
  <w:num w:numId="40">
    <w:abstractNumId w:val="98"/>
  </w:num>
  <w:num w:numId="41">
    <w:abstractNumId w:val="36"/>
  </w:num>
  <w:num w:numId="42">
    <w:abstractNumId w:val="110"/>
  </w:num>
  <w:num w:numId="43">
    <w:abstractNumId w:val="30"/>
  </w:num>
  <w:num w:numId="44">
    <w:abstractNumId w:val="36"/>
    <w:lvlOverride w:ilvl="0">
      <w:startOverride w:val="1"/>
    </w:lvlOverride>
  </w:num>
  <w:num w:numId="45">
    <w:abstractNumId w:val="110"/>
    <w:lvlOverride w:ilvl="0">
      <w:startOverride w:val="1"/>
    </w:lvlOverride>
  </w:num>
  <w:num w:numId="46">
    <w:abstractNumId w:val="44"/>
  </w:num>
  <w:num w:numId="47">
    <w:abstractNumId w:val="113"/>
  </w:num>
  <w:num w:numId="48">
    <w:abstractNumId w:val="76"/>
  </w:num>
  <w:num w:numId="49">
    <w:abstractNumId w:val="50"/>
  </w:num>
  <w:num w:numId="50">
    <w:abstractNumId w:val="61"/>
  </w:num>
  <w:num w:numId="51">
    <w:abstractNumId w:val="57"/>
  </w:num>
  <w:num w:numId="52">
    <w:abstractNumId w:val="102"/>
  </w:num>
  <w:num w:numId="53">
    <w:abstractNumId w:val="105"/>
  </w:num>
  <w:num w:numId="54">
    <w:abstractNumId w:val="68"/>
  </w:num>
  <w:num w:numId="55">
    <w:abstractNumId w:val="75"/>
  </w:num>
  <w:num w:numId="56">
    <w:abstractNumId w:val="92"/>
  </w:num>
  <w:num w:numId="57">
    <w:abstractNumId w:val="74"/>
  </w:num>
  <w:num w:numId="58">
    <w:abstractNumId w:val="46"/>
  </w:num>
  <w:num w:numId="59">
    <w:abstractNumId w:val="70"/>
  </w:num>
  <w:num w:numId="60">
    <w:abstractNumId w:val="60"/>
  </w:num>
  <w:num w:numId="61">
    <w:abstractNumId w:val="112"/>
  </w:num>
  <w:num w:numId="62">
    <w:abstractNumId w:val="55"/>
  </w:num>
  <w:num w:numId="63">
    <w:abstractNumId w:val="54"/>
  </w:num>
  <w:num w:numId="64">
    <w:abstractNumId w:val="109"/>
  </w:num>
  <w:num w:numId="65">
    <w:abstractNumId w:val="28"/>
  </w:num>
  <w:num w:numId="66">
    <w:abstractNumId w:val="95"/>
  </w:num>
  <w:num w:numId="67">
    <w:abstractNumId w:val="78"/>
  </w:num>
  <w:num w:numId="68">
    <w:abstractNumId w:val="24"/>
  </w:num>
  <w:num w:numId="69">
    <w:abstractNumId w:val="49"/>
  </w:num>
  <w:num w:numId="70">
    <w:abstractNumId w:val="111"/>
  </w:num>
  <w:num w:numId="71">
    <w:abstractNumId w:val="100"/>
  </w:num>
  <w:num w:numId="72">
    <w:abstractNumId w:val="90"/>
  </w:num>
  <w:num w:numId="73">
    <w:abstractNumId w:val="59"/>
  </w:num>
  <w:num w:numId="74">
    <w:abstractNumId w:val="77"/>
  </w:num>
  <w:num w:numId="75">
    <w:abstractNumId w:val="42"/>
  </w:num>
  <w:num w:numId="76">
    <w:abstractNumId w:val="93"/>
  </w:num>
  <w:num w:numId="77">
    <w:abstractNumId w:val="32"/>
  </w:num>
  <w:num w:numId="78">
    <w:abstractNumId w:val="35"/>
  </w:num>
  <w:num w:numId="79">
    <w:abstractNumId w:val="64"/>
  </w:num>
  <w:num w:numId="80">
    <w:abstractNumId w:val="31"/>
  </w:num>
  <w:num w:numId="81">
    <w:abstractNumId w:val="99"/>
  </w:num>
  <w:num w:numId="82">
    <w:abstractNumId w:val="65"/>
  </w:num>
  <w:num w:numId="83">
    <w:abstractNumId w:val="89"/>
  </w:num>
  <w:num w:numId="84">
    <w:abstractNumId w:val="40"/>
  </w:num>
  <w:num w:numId="85">
    <w:abstractNumId w:val="53"/>
  </w:num>
  <w:num w:numId="86">
    <w:abstractNumId w:val="51"/>
  </w:num>
  <w:num w:numId="87">
    <w:abstractNumId w:val="63"/>
  </w:num>
  <w:num w:numId="88">
    <w:abstractNumId w:val="43"/>
  </w:num>
  <w:num w:numId="89">
    <w:abstractNumId w:val="67"/>
  </w:num>
  <w:num w:numId="90">
    <w:abstractNumId w:val="71"/>
  </w:num>
  <w:num w:numId="9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6"/>
  </w:num>
  <w:num w:numId="93">
    <w:abstractNumId w:val="66"/>
  </w:num>
  <w:num w:numId="94">
    <w:abstractNumId w:val="25"/>
  </w:num>
  <w:num w:numId="95">
    <w:abstractNumId w:val="58"/>
  </w:num>
  <w:numIdMacAtCleanup w:val="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D">
    <w15:presenceInfo w15:providerId="None" w15:userId="Z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DD"/>
    <w:rsid w:val="000001B9"/>
    <w:rsid w:val="0000035C"/>
    <w:rsid w:val="000006AD"/>
    <w:rsid w:val="000011FF"/>
    <w:rsid w:val="00001703"/>
    <w:rsid w:val="0000229D"/>
    <w:rsid w:val="00003B47"/>
    <w:rsid w:val="00003B99"/>
    <w:rsid w:val="0000450A"/>
    <w:rsid w:val="00006163"/>
    <w:rsid w:val="0000639E"/>
    <w:rsid w:val="00007B7D"/>
    <w:rsid w:val="00010551"/>
    <w:rsid w:val="000109BD"/>
    <w:rsid w:val="000114F2"/>
    <w:rsid w:val="00011730"/>
    <w:rsid w:val="0001244A"/>
    <w:rsid w:val="000128A7"/>
    <w:rsid w:val="00012BA6"/>
    <w:rsid w:val="0001369E"/>
    <w:rsid w:val="00014206"/>
    <w:rsid w:val="00014788"/>
    <w:rsid w:val="00014B56"/>
    <w:rsid w:val="0001614D"/>
    <w:rsid w:val="00017760"/>
    <w:rsid w:val="00017FC2"/>
    <w:rsid w:val="000243BB"/>
    <w:rsid w:val="00025AF3"/>
    <w:rsid w:val="00026329"/>
    <w:rsid w:val="00030119"/>
    <w:rsid w:val="00031DBF"/>
    <w:rsid w:val="000326DC"/>
    <w:rsid w:val="00034456"/>
    <w:rsid w:val="00034869"/>
    <w:rsid w:val="00034A01"/>
    <w:rsid w:val="00034A15"/>
    <w:rsid w:val="00034B3B"/>
    <w:rsid w:val="00035C79"/>
    <w:rsid w:val="000361D2"/>
    <w:rsid w:val="00037171"/>
    <w:rsid w:val="000412D4"/>
    <w:rsid w:val="00041493"/>
    <w:rsid w:val="00043541"/>
    <w:rsid w:val="000436A9"/>
    <w:rsid w:val="000437B5"/>
    <w:rsid w:val="00043FC5"/>
    <w:rsid w:val="000443B6"/>
    <w:rsid w:val="00045A94"/>
    <w:rsid w:val="00046B42"/>
    <w:rsid w:val="0005069E"/>
    <w:rsid w:val="000509E7"/>
    <w:rsid w:val="00051A00"/>
    <w:rsid w:val="00052154"/>
    <w:rsid w:val="000531C9"/>
    <w:rsid w:val="00054609"/>
    <w:rsid w:val="00055A24"/>
    <w:rsid w:val="00057305"/>
    <w:rsid w:val="00060327"/>
    <w:rsid w:val="000612FF"/>
    <w:rsid w:val="000615E5"/>
    <w:rsid w:val="00061820"/>
    <w:rsid w:val="0006188D"/>
    <w:rsid w:val="0006205F"/>
    <w:rsid w:val="000621FA"/>
    <w:rsid w:val="0006370A"/>
    <w:rsid w:val="0006379A"/>
    <w:rsid w:val="00063964"/>
    <w:rsid w:val="00063DE3"/>
    <w:rsid w:val="00067D14"/>
    <w:rsid w:val="0007036F"/>
    <w:rsid w:val="000705BA"/>
    <w:rsid w:val="000708F4"/>
    <w:rsid w:val="00070D61"/>
    <w:rsid w:val="00070F9D"/>
    <w:rsid w:val="000718DB"/>
    <w:rsid w:val="00072EE0"/>
    <w:rsid w:val="0007306A"/>
    <w:rsid w:val="00073407"/>
    <w:rsid w:val="00073B4B"/>
    <w:rsid w:val="000753B9"/>
    <w:rsid w:val="000773FF"/>
    <w:rsid w:val="00080D3F"/>
    <w:rsid w:val="00082718"/>
    <w:rsid w:val="00083505"/>
    <w:rsid w:val="000839E2"/>
    <w:rsid w:val="000846ED"/>
    <w:rsid w:val="0008516E"/>
    <w:rsid w:val="0008577E"/>
    <w:rsid w:val="00085C99"/>
    <w:rsid w:val="00085D4E"/>
    <w:rsid w:val="00087EC3"/>
    <w:rsid w:val="0009098D"/>
    <w:rsid w:val="00090C22"/>
    <w:rsid w:val="000912F3"/>
    <w:rsid w:val="00091B46"/>
    <w:rsid w:val="0009415F"/>
    <w:rsid w:val="000942E9"/>
    <w:rsid w:val="00094CAD"/>
    <w:rsid w:val="00094D31"/>
    <w:rsid w:val="000952ED"/>
    <w:rsid w:val="000953E0"/>
    <w:rsid w:val="00095800"/>
    <w:rsid w:val="00095ED1"/>
    <w:rsid w:val="00097406"/>
    <w:rsid w:val="000A0322"/>
    <w:rsid w:val="000A0C70"/>
    <w:rsid w:val="000A0CDA"/>
    <w:rsid w:val="000A245A"/>
    <w:rsid w:val="000A2488"/>
    <w:rsid w:val="000A4521"/>
    <w:rsid w:val="000A75AB"/>
    <w:rsid w:val="000B0439"/>
    <w:rsid w:val="000B121A"/>
    <w:rsid w:val="000B17B5"/>
    <w:rsid w:val="000B2745"/>
    <w:rsid w:val="000B30AE"/>
    <w:rsid w:val="000B34E0"/>
    <w:rsid w:val="000B3A59"/>
    <w:rsid w:val="000B4099"/>
    <w:rsid w:val="000B43AD"/>
    <w:rsid w:val="000B4518"/>
    <w:rsid w:val="000B4DE4"/>
    <w:rsid w:val="000B5E3C"/>
    <w:rsid w:val="000B5FB8"/>
    <w:rsid w:val="000B6959"/>
    <w:rsid w:val="000B756A"/>
    <w:rsid w:val="000C0EE4"/>
    <w:rsid w:val="000C16D7"/>
    <w:rsid w:val="000C3240"/>
    <w:rsid w:val="000C3790"/>
    <w:rsid w:val="000C37F8"/>
    <w:rsid w:val="000C4B2F"/>
    <w:rsid w:val="000C4BA8"/>
    <w:rsid w:val="000C4BC3"/>
    <w:rsid w:val="000C53FC"/>
    <w:rsid w:val="000C54C7"/>
    <w:rsid w:val="000C55A2"/>
    <w:rsid w:val="000D075B"/>
    <w:rsid w:val="000D1F68"/>
    <w:rsid w:val="000D2493"/>
    <w:rsid w:val="000D24BD"/>
    <w:rsid w:val="000D3188"/>
    <w:rsid w:val="000D4293"/>
    <w:rsid w:val="000D4A2C"/>
    <w:rsid w:val="000D5DCE"/>
    <w:rsid w:val="000D5F08"/>
    <w:rsid w:val="000D6993"/>
    <w:rsid w:val="000D6EA7"/>
    <w:rsid w:val="000D79ED"/>
    <w:rsid w:val="000E0613"/>
    <w:rsid w:val="000E09EF"/>
    <w:rsid w:val="000E11EF"/>
    <w:rsid w:val="000E1872"/>
    <w:rsid w:val="000E3926"/>
    <w:rsid w:val="000E3D33"/>
    <w:rsid w:val="000E3D83"/>
    <w:rsid w:val="000E5BE1"/>
    <w:rsid w:val="000E5BED"/>
    <w:rsid w:val="000F0FF6"/>
    <w:rsid w:val="000F2855"/>
    <w:rsid w:val="000F3CCE"/>
    <w:rsid w:val="000F459C"/>
    <w:rsid w:val="000F47D7"/>
    <w:rsid w:val="000F4DC1"/>
    <w:rsid w:val="000F53EB"/>
    <w:rsid w:val="000F5646"/>
    <w:rsid w:val="001010D2"/>
    <w:rsid w:val="0010156F"/>
    <w:rsid w:val="00102898"/>
    <w:rsid w:val="00102DC7"/>
    <w:rsid w:val="001031A4"/>
    <w:rsid w:val="0010324C"/>
    <w:rsid w:val="001032D7"/>
    <w:rsid w:val="00104454"/>
    <w:rsid w:val="0010478B"/>
    <w:rsid w:val="001047BA"/>
    <w:rsid w:val="00105C33"/>
    <w:rsid w:val="001062F9"/>
    <w:rsid w:val="0010734D"/>
    <w:rsid w:val="0011070E"/>
    <w:rsid w:val="00111683"/>
    <w:rsid w:val="00111A26"/>
    <w:rsid w:val="00111BF6"/>
    <w:rsid w:val="00113B5A"/>
    <w:rsid w:val="001144DC"/>
    <w:rsid w:val="001158E2"/>
    <w:rsid w:val="00116313"/>
    <w:rsid w:val="00116EA0"/>
    <w:rsid w:val="001171F6"/>
    <w:rsid w:val="001205CE"/>
    <w:rsid w:val="0012111B"/>
    <w:rsid w:val="00121526"/>
    <w:rsid w:val="001216D4"/>
    <w:rsid w:val="00121C9C"/>
    <w:rsid w:val="00122C78"/>
    <w:rsid w:val="00122CE4"/>
    <w:rsid w:val="00122CF4"/>
    <w:rsid w:val="00126A21"/>
    <w:rsid w:val="00130F67"/>
    <w:rsid w:val="001310CC"/>
    <w:rsid w:val="0013139F"/>
    <w:rsid w:val="00132722"/>
    <w:rsid w:val="00132BDA"/>
    <w:rsid w:val="00133650"/>
    <w:rsid w:val="0013378A"/>
    <w:rsid w:val="00133998"/>
    <w:rsid w:val="00134205"/>
    <w:rsid w:val="00134BF6"/>
    <w:rsid w:val="00134D3A"/>
    <w:rsid w:val="00135BEA"/>
    <w:rsid w:val="001369B6"/>
    <w:rsid w:val="00136CA8"/>
    <w:rsid w:val="001407A6"/>
    <w:rsid w:val="001412BB"/>
    <w:rsid w:val="00141BF5"/>
    <w:rsid w:val="00142A6E"/>
    <w:rsid w:val="00144276"/>
    <w:rsid w:val="001445E4"/>
    <w:rsid w:val="0014539A"/>
    <w:rsid w:val="00145641"/>
    <w:rsid w:val="001469F1"/>
    <w:rsid w:val="00147C6B"/>
    <w:rsid w:val="00147D7B"/>
    <w:rsid w:val="00153064"/>
    <w:rsid w:val="00153087"/>
    <w:rsid w:val="00154081"/>
    <w:rsid w:val="001548FF"/>
    <w:rsid w:val="00154AA3"/>
    <w:rsid w:val="00154C19"/>
    <w:rsid w:val="00155109"/>
    <w:rsid w:val="00155A55"/>
    <w:rsid w:val="00156309"/>
    <w:rsid w:val="001568AA"/>
    <w:rsid w:val="00157887"/>
    <w:rsid w:val="00160110"/>
    <w:rsid w:val="001612A2"/>
    <w:rsid w:val="00162393"/>
    <w:rsid w:val="00163C4E"/>
    <w:rsid w:val="00163D87"/>
    <w:rsid w:val="001640E8"/>
    <w:rsid w:val="00164434"/>
    <w:rsid w:val="0016490C"/>
    <w:rsid w:val="001658B6"/>
    <w:rsid w:val="00166031"/>
    <w:rsid w:val="00167053"/>
    <w:rsid w:val="001671BA"/>
    <w:rsid w:val="001679FA"/>
    <w:rsid w:val="00167B4D"/>
    <w:rsid w:val="0017082F"/>
    <w:rsid w:val="00171859"/>
    <w:rsid w:val="001718D6"/>
    <w:rsid w:val="00171912"/>
    <w:rsid w:val="00171982"/>
    <w:rsid w:val="001722BA"/>
    <w:rsid w:val="0017254E"/>
    <w:rsid w:val="00172E75"/>
    <w:rsid w:val="00173704"/>
    <w:rsid w:val="0017579C"/>
    <w:rsid w:val="00176107"/>
    <w:rsid w:val="0017751C"/>
    <w:rsid w:val="0018061C"/>
    <w:rsid w:val="00180A75"/>
    <w:rsid w:val="00181CB0"/>
    <w:rsid w:val="00182D5D"/>
    <w:rsid w:val="001834BC"/>
    <w:rsid w:val="00183FC1"/>
    <w:rsid w:val="00184D2F"/>
    <w:rsid w:val="00186061"/>
    <w:rsid w:val="00187FEB"/>
    <w:rsid w:val="00190C04"/>
    <w:rsid w:val="0019170B"/>
    <w:rsid w:val="00191F5F"/>
    <w:rsid w:val="0019211F"/>
    <w:rsid w:val="00193A7E"/>
    <w:rsid w:val="001948B7"/>
    <w:rsid w:val="00194BB9"/>
    <w:rsid w:val="001A08B7"/>
    <w:rsid w:val="001A0937"/>
    <w:rsid w:val="001A1045"/>
    <w:rsid w:val="001A2120"/>
    <w:rsid w:val="001A2BA6"/>
    <w:rsid w:val="001A31F3"/>
    <w:rsid w:val="001A7019"/>
    <w:rsid w:val="001B0A8E"/>
    <w:rsid w:val="001B19E4"/>
    <w:rsid w:val="001B20B9"/>
    <w:rsid w:val="001B2AC0"/>
    <w:rsid w:val="001B448D"/>
    <w:rsid w:val="001B46A3"/>
    <w:rsid w:val="001B5005"/>
    <w:rsid w:val="001B5271"/>
    <w:rsid w:val="001B5A0C"/>
    <w:rsid w:val="001B5EA7"/>
    <w:rsid w:val="001B6D9D"/>
    <w:rsid w:val="001B72CE"/>
    <w:rsid w:val="001B7AFD"/>
    <w:rsid w:val="001C06AB"/>
    <w:rsid w:val="001C197F"/>
    <w:rsid w:val="001C3A87"/>
    <w:rsid w:val="001C3FCC"/>
    <w:rsid w:val="001C438B"/>
    <w:rsid w:val="001C4439"/>
    <w:rsid w:val="001C4C52"/>
    <w:rsid w:val="001C4D7B"/>
    <w:rsid w:val="001C5827"/>
    <w:rsid w:val="001C63AB"/>
    <w:rsid w:val="001C7A78"/>
    <w:rsid w:val="001D0C5F"/>
    <w:rsid w:val="001D15B2"/>
    <w:rsid w:val="001D2D43"/>
    <w:rsid w:val="001D450A"/>
    <w:rsid w:val="001D7DAA"/>
    <w:rsid w:val="001E0D78"/>
    <w:rsid w:val="001E1263"/>
    <w:rsid w:val="001E1A29"/>
    <w:rsid w:val="001E2367"/>
    <w:rsid w:val="001E2D0D"/>
    <w:rsid w:val="001E2FD3"/>
    <w:rsid w:val="001E2FFE"/>
    <w:rsid w:val="001E4808"/>
    <w:rsid w:val="001E5890"/>
    <w:rsid w:val="001F08EC"/>
    <w:rsid w:val="001F1E2E"/>
    <w:rsid w:val="001F23C6"/>
    <w:rsid w:val="001F56B8"/>
    <w:rsid w:val="001F640D"/>
    <w:rsid w:val="001F69C3"/>
    <w:rsid w:val="001F6AAB"/>
    <w:rsid w:val="002003CC"/>
    <w:rsid w:val="00201D82"/>
    <w:rsid w:val="00203705"/>
    <w:rsid w:val="00204941"/>
    <w:rsid w:val="002064BF"/>
    <w:rsid w:val="002066E6"/>
    <w:rsid w:val="002103E4"/>
    <w:rsid w:val="00213119"/>
    <w:rsid w:val="00213C0D"/>
    <w:rsid w:val="0021482C"/>
    <w:rsid w:val="00215B68"/>
    <w:rsid w:val="002169F5"/>
    <w:rsid w:val="00216A33"/>
    <w:rsid w:val="00216EF5"/>
    <w:rsid w:val="00216F63"/>
    <w:rsid w:val="00221467"/>
    <w:rsid w:val="00222BF2"/>
    <w:rsid w:val="00225B29"/>
    <w:rsid w:val="00225CB9"/>
    <w:rsid w:val="00226BE0"/>
    <w:rsid w:val="002273B2"/>
    <w:rsid w:val="00227F56"/>
    <w:rsid w:val="0023038F"/>
    <w:rsid w:val="00231E0D"/>
    <w:rsid w:val="00232260"/>
    <w:rsid w:val="00233CDB"/>
    <w:rsid w:val="00234830"/>
    <w:rsid w:val="00235224"/>
    <w:rsid w:val="0023577E"/>
    <w:rsid w:val="0023619F"/>
    <w:rsid w:val="00236C59"/>
    <w:rsid w:val="002373EA"/>
    <w:rsid w:val="00241543"/>
    <w:rsid w:val="0024180E"/>
    <w:rsid w:val="0024188C"/>
    <w:rsid w:val="00242483"/>
    <w:rsid w:val="00242764"/>
    <w:rsid w:val="00242CE7"/>
    <w:rsid w:val="002436D6"/>
    <w:rsid w:val="00243E48"/>
    <w:rsid w:val="002461E8"/>
    <w:rsid w:val="00246B81"/>
    <w:rsid w:val="00246BCA"/>
    <w:rsid w:val="00246DCF"/>
    <w:rsid w:val="00247744"/>
    <w:rsid w:val="00250238"/>
    <w:rsid w:val="00250EBE"/>
    <w:rsid w:val="00251444"/>
    <w:rsid w:val="00252D57"/>
    <w:rsid w:val="00253030"/>
    <w:rsid w:val="00254A31"/>
    <w:rsid w:val="00256D8D"/>
    <w:rsid w:val="002571A3"/>
    <w:rsid w:val="00257D88"/>
    <w:rsid w:val="00263A2F"/>
    <w:rsid w:val="00265C8E"/>
    <w:rsid w:val="00266519"/>
    <w:rsid w:val="00266CBD"/>
    <w:rsid w:val="0026722E"/>
    <w:rsid w:val="002705C6"/>
    <w:rsid w:val="00270AD8"/>
    <w:rsid w:val="002713AC"/>
    <w:rsid w:val="00273536"/>
    <w:rsid w:val="00274685"/>
    <w:rsid w:val="002753B2"/>
    <w:rsid w:val="002756D4"/>
    <w:rsid w:val="002771CE"/>
    <w:rsid w:val="002773F5"/>
    <w:rsid w:val="00277CF5"/>
    <w:rsid w:val="00280871"/>
    <w:rsid w:val="002828DB"/>
    <w:rsid w:val="0028320F"/>
    <w:rsid w:val="00283487"/>
    <w:rsid w:val="00283D1A"/>
    <w:rsid w:val="0028436C"/>
    <w:rsid w:val="00284D64"/>
    <w:rsid w:val="00285239"/>
    <w:rsid w:val="00286C98"/>
    <w:rsid w:val="00287658"/>
    <w:rsid w:val="002907C6"/>
    <w:rsid w:val="00290970"/>
    <w:rsid w:val="00290B33"/>
    <w:rsid w:val="00291636"/>
    <w:rsid w:val="00292B82"/>
    <w:rsid w:val="00294FD4"/>
    <w:rsid w:val="002A00CB"/>
    <w:rsid w:val="002A1006"/>
    <w:rsid w:val="002A124D"/>
    <w:rsid w:val="002A171A"/>
    <w:rsid w:val="002A2BF9"/>
    <w:rsid w:val="002A2C19"/>
    <w:rsid w:val="002A320D"/>
    <w:rsid w:val="002A46F7"/>
    <w:rsid w:val="002A7748"/>
    <w:rsid w:val="002A7FDB"/>
    <w:rsid w:val="002B1807"/>
    <w:rsid w:val="002B2027"/>
    <w:rsid w:val="002B4A85"/>
    <w:rsid w:val="002B6221"/>
    <w:rsid w:val="002C13E9"/>
    <w:rsid w:val="002C2FD1"/>
    <w:rsid w:val="002C38D1"/>
    <w:rsid w:val="002C6058"/>
    <w:rsid w:val="002C6092"/>
    <w:rsid w:val="002C6553"/>
    <w:rsid w:val="002C6928"/>
    <w:rsid w:val="002C6EF3"/>
    <w:rsid w:val="002D07B3"/>
    <w:rsid w:val="002D0FCF"/>
    <w:rsid w:val="002D1132"/>
    <w:rsid w:val="002D20DA"/>
    <w:rsid w:val="002D2F08"/>
    <w:rsid w:val="002D3B46"/>
    <w:rsid w:val="002E1595"/>
    <w:rsid w:val="002E252A"/>
    <w:rsid w:val="002E252B"/>
    <w:rsid w:val="002E2DE7"/>
    <w:rsid w:val="002E4BAC"/>
    <w:rsid w:val="002E5A4D"/>
    <w:rsid w:val="002E5CC9"/>
    <w:rsid w:val="002E5D73"/>
    <w:rsid w:val="002E5EBB"/>
    <w:rsid w:val="002E671F"/>
    <w:rsid w:val="002E6B3F"/>
    <w:rsid w:val="002F164D"/>
    <w:rsid w:val="002F16CD"/>
    <w:rsid w:val="002F1CE2"/>
    <w:rsid w:val="002F23B0"/>
    <w:rsid w:val="002F25E9"/>
    <w:rsid w:val="002F2E8E"/>
    <w:rsid w:val="002F3CFF"/>
    <w:rsid w:val="002F3FC3"/>
    <w:rsid w:val="002F5E23"/>
    <w:rsid w:val="002F6C34"/>
    <w:rsid w:val="002F7461"/>
    <w:rsid w:val="00301FFB"/>
    <w:rsid w:val="0030272B"/>
    <w:rsid w:val="0030395C"/>
    <w:rsid w:val="00303A2A"/>
    <w:rsid w:val="00303AA8"/>
    <w:rsid w:val="003042DE"/>
    <w:rsid w:val="0030474C"/>
    <w:rsid w:val="00305188"/>
    <w:rsid w:val="003103B7"/>
    <w:rsid w:val="003115ED"/>
    <w:rsid w:val="003128F7"/>
    <w:rsid w:val="00312F71"/>
    <w:rsid w:val="00314594"/>
    <w:rsid w:val="00314AC8"/>
    <w:rsid w:val="003157F5"/>
    <w:rsid w:val="00317D28"/>
    <w:rsid w:val="00321CAE"/>
    <w:rsid w:val="00321DAD"/>
    <w:rsid w:val="00322ABB"/>
    <w:rsid w:val="0032322D"/>
    <w:rsid w:val="0032405D"/>
    <w:rsid w:val="0032463A"/>
    <w:rsid w:val="00324667"/>
    <w:rsid w:val="00324D75"/>
    <w:rsid w:val="00325152"/>
    <w:rsid w:val="00325A0E"/>
    <w:rsid w:val="00325C3E"/>
    <w:rsid w:val="00325F8D"/>
    <w:rsid w:val="0032699D"/>
    <w:rsid w:val="0032761D"/>
    <w:rsid w:val="0032771D"/>
    <w:rsid w:val="003306F8"/>
    <w:rsid w:val="00330D72"/>
    <w:rsid w:val="00331D67"/>
    <w:rsid w:val="0033308D"/>
    <w:rsid w:val="003335C6"/>
    <w:rsid w:val="00333792"/>
    <w:rsid w:val="00333DBD"/>
    <w:rsid w:val="00336DC8"/>
    <w:rsid w:val="00337ACB"/>
    <w:rsid w:val="00340298"/>
    <w:rsid w:val="00341CA7"/>
    <w:rsid w:val="0034255D"/>
    <w:rsid w:val="00342DCD"/>
    <w:rsid w:val="00343C9A"/>
    <w:rsid w:val="00344189"/>
    <w:rsid w:val="0034644A"/>
    <w:rsid w:val="003500B6"/>
    <w:rsid w:val="003502C0"/>
    <w:rsid w:val="00351871"/>
    <w:rsid w:val="003535F5"/>
    <w:rsid w:val="00360B19"/>
    <w:rsid w:val="003629D0"/>
    <w:rsid w:val="00363507"/>
    <w:rsid w:val="003636E0"/>
    <w:rsid w:val="00363C0F"/>
    <w:rsid w:val="00364BD6"/>
    <w:rsid w:val="0036618C"/>
    <w:rsid w:val="003675BF"/>
    <w:rsid w:val="003701EC"/>
    <w:rsid w:val="003711A9"/>
    <w:rsid w:val="00371EDC"/>
    <w:rsid w:val="0037221B"/>
    <w:rsid w:val="00372DFB"/>
    <w:rsid w:val="00373084"/>
    <w:rsid w:val="003737D7"/>
    <w:rsid w:val="00375707"/>
    <w:rsid w:val="00375DFD"/>
    <w:rsid w:val="00376069"/>
    <w:rsid w:val="00376BA8"/>
    <w:rsid w:val="0037775D"/>
    <w:rsid w:val="00377F60"/>
    <w:rsid w:val="003808CA"/>
    <w:rsid w:val="003818B5"/>
    <w:rsid w:val="00381AB7"/>
    <w:rsid w:val="00382710"/>
    <w:rsid w:val="00382D1E"/>
    <w:rsid w:val="00382E0D"/>
    <w:rsid w:val="00384561"/>
    <w:rsid w:val="00384E0A"/>
    <w:rsid w:val="00385261"/>
    <w:rsid w:val="003857E9"/>
    <w:rsid w:val="00386474"/>
    <w:rsid w:val="00386FC4"/>
    <w:rsid w:val="00387190"/>
    <w:rsid w:val="00387862"/>
    <w:rsid w:val="003927EE"/>
    <w:rsid w:val="003928B3"/>
    <w:rsid w:val="003936B5"/>
    <w:rsid w:val="00394750"/>
    <w:rsid w:val="00395DC5"/>
    <w:rsid w:val="00396099"/>
    <w:rsid w:val="00396BB7"/>
    <w:rsid w:val="00397AB4"/>
    <w:rsid w:val="003A06F8"/>
    <w:rsid w:val="003A0ECF"/>
    <w:rsid w:val="003A1D2B"/>
    <w:rsid w:val="003A2512"/>
    <w:rsid w:val="003A28A2"/>
    <w:rsid w:val="003A2D51"/>
    <w:rsid w:val="003A3445"/>
    <w:rsid w:val="003A5F2A"/>
    <w:rsid w:val="003A6F55"/>
    <w:rsid w:val="003A75B4"/>
    <w:rsid w:val="003A7644"/>
    <w:rsid w:val="003B0676"/>
    <w:rsid w:val="003B0AC9"/>
    <w:rsid w:val="003B1301"/>
    <w:rsid w:val="003B201B"/>
    <w:rsid w:val="003B320F"/>
    <w:rsid w:val="003B3CA6"/>
    <w:rsid w:val="003B4C80"/>
    <w:rsid w:val="003B6061"/>
    <w:rsid w:val="003B6D4D"/>
    <w:rsid w:val="003B70B9"/>
    <w:rsid w:val="003B74DC"/>
    <w:rsid w:val="003B784D"/>
    <w:rsid w:val="003C1F76"/>
    <w:rsid w:val="003C2E51"/>
    <w:rsid w:val="003C4E3F"/>
    <w:rsid w:val="003C74C5"/>
    <w:rsid w:val="003D0329"/>
    <w:rsid w:val="003D059D"/>
    <w:rsid w:val="003D249E"/>
    <w:rsid w:val="003D2740"/>
    <w:rsid w:val="003D2FD8"/>
    <w:rsid w:val="003D3B05"/>
    <w:rsid w:val="003D43AF"/>
    <w:rsid w:val="003D452D"/>
    <w:rsid w:val="003D5965"/>
    <w:rsid w:val="003D5A0B"/>
    <w:rsid w:val="003D618F"/>
    <w:rsid w:val="003D6728"/>
    <w:rsid w:val="003D6B5C"/>
    <w:rsid w:val="003D6B85"/>
    <w:rsid w:val="003D7C21"/>
    <w:rsid w:val="003D7FE5"/>
    <w:rsid w:val="003E0049"/>
    <w:rsid w:val="003E01BD"/>
    <w:rsid w:val="003E03CA"/>
    <w:rsid w:val="003E092C"/>
    <w:rsid w:val="003E1044"/>
    <w:rsid w:val="003E173B"/>
    <w:rsid w:val="003E2F27"/>
    <w:rsid w:val="003E33F7"/>
    <w:rsid w:val="003E543E"/>
    <w:rsid w:val="003E573F"/>
    <w:rsid w:val="003E6415"/>
    <w:rsid w:val="003E72AC"/>
    <w:rsid w:val="003E77C0"/>
    <w:rsid w:val="003E7CC4"/>
    <w:rsid w:val="003F004F"/>
    <w:rsid w:val="003F0978"/>
    <w:rsid w:val="003F1370"/>
    <w:rsid w:val="003F2A43"/>
    <w:rsid w:val="003F2DFB"/>
    <w:rsid w:val="003F493F"/>
    <w:rsid w:val="003F4FBD"/>
    <w:rsid w:val="003F5FD1"/>
    <w:rsid w:val="003F611E"/>
    <w:rsid w:val="003F72B9"/>
    <w:rsid w:val="003F7841"/>
    <w:rsid w:val="003F7856"/>
    <w:rsid w:val="003F79BD"/>
    <w:rsid w:val="0040079A"/>
    <w:rsid w:val="0040191F"/>
    <w:rsid w:val="004041AF"/>
    <w:rsid w:val="00405098"/>
    <w:rsid w:val="00405307"/>
    <w:rsid w:val="0040680C"/>
    <w:rsid w:val="00410720"/>
    <w:rsid w:val="00410E9E"/>
    <w:rsid w:val="0041199A"/>
    <w:rsid w:val="00411B73"/>
    <w:rsid w:val="00411E64"/>
    <w:rsid w:val="00412FAA"/>
    <w:rsid w:val="00414A0C"/>
    <w:rsid w:val="00415BC3"/>
    <w:rsid w:val="004169FD"/>
    <w:rsid w:val="00421A45"/>
    <w:rsid w:val="00422A40"/>
    <w:rsid w:val="0042564F"/>
    <w:rsid w:val="0042604E"/>
    <w:rsid w:val="00426A0D"/>
    <w:rsid w:val="0042792D"/>
    <w:rsid w:val="00430080"/>
    <w:rsid w:val="0043018B"/>
    <w:rsid w:val="0043198F"/>
    <w:rsid w:val="00431DFC"/>
    <w:rsid w:val="00432452"/>
    <w:rsid w:val="004334AC"/>
    <w:rsid w:val="004339E7"/>
    <w:rsid w:val="004342F1"/>
    <w:rsid w:val="0043437F"/>
    <w:rsid w:val="004359E1"/>
    <w:rsid w:val="00435DAB"/>
    <w:rsid w:val="0043764A"/>
    <w:rsid w:val="00437DF3"/>
    <w:rsid w:val="00440C62"/>
    <w:rsid w:val="00440F44"/>
    <w:rsid w:val="00441E6B"/>
    <w:rsid w:val="0044265B"/>
    <w:rsid w:val="00442819"/>
    <w:rsid w:val="00442BA6"/>
    <w:rsid w:val="00442CC9"/>
    <w:rsid w:val="00443265"/>
    <w:rsid w:val="00443860"/>
    <w:rsid w:val="00444432"/>
    <w:rsid w:val="00444A95"/>
    <w:rsid w:val="00447031"/>
    <w:rsid w:val="00450D3B"/>
    <w:rsid w:val="00451664"/>
    <w:rsid w:val="00456124"/>
    <w:rsid w:val="00456E65"/>
    <w:rsid w:val="00460F91"/>
    <w:rsid w:val="004635EF"/>
    <w:rsid w:val="00464208"/>
    <w:rsid w:val="00464B67"/>
    <w:rsid w:val="004653DD"/>
    <w:rsid w:val="004654D5"/>
    <w:rsid w:val="00465C5E"/>
    <w:rsid w:val="0046762A"/>
    <w:rsid w:val="0047098F"/>
    <w:rsid w:val="00470BE1"/>
    <w:rsid w:val="00471B0F"/>
    <w:rsid w:val="004724FB"/>
    <w:rsid w:val="004725B9"/>
    <w:rsid w:val="00472A96"/>
    <w:rsid w:val="00473561"/>
    <w:rsid w:val="004749FF"/>
    <w:rsid w:val="00475F73"/>
    <w:rsid w:val="00476933"/>
    <w:rsid w:val="00476AB9"/>
    <w:rsid w:val="00477F05"/>
    <w:rsid w:val="00480223"/>
    <w:rsid w:val="00480679"/>
    <w:rsid w:val="00480A58"/>
    <w:rsid w:val="00480A67"/>
    <w:rsid w:val="00481A90"/>
    <w:rsid w:val="004823CE"/>
    <w:rsid w:val="004824F7"/>
    <w:rsid w:val="00482DE7"/>
    <w:rsid w:val="00484D02"/>
    <w:rsid w:val="00485B51"/>
    <w:rsid w:val="00491202"/>
    <w:rsid w:val="00491874"/>
    <w:rsid w:val="00492F47"/>
    <w:rsid w:val="0049377E"/>
    <w:rsid w:val="00494117"/>
    <w:rsid w:val="00495F71"/>
    <w:rsid w:val="0049653D"/>
    <w:rsid w:val="00496540"/>
    <w:rsid w:val="00496D0E"/>
    <w:rsid w:val="004A0573"/>
    <w:rsid w:val="004A08E8"/>
    <w:rsid w:val="004A1717"/>
    <w:rsid w:val="004A36AF"/>
    <w:rsid w:val="004A4968"/>
    <w:rsid w:val="004A4A92"/>
    <w:rsid w:val="004A555B"/>
    <w:rsid w:val="004A5A30"/>
    <w:rsid w:val="004A661A"/>
    <w:rsid w:val="004B0AB2"/>
    <w:rsid w:val="004B51A2"/>
    <w:rsid w:val="004B64E3"/>
    <w:rsid w:val="004B65FB"/>
    <w:rsid w:val="004B6E64"/>
    <w:rsid w:val="004C331E"/>
    <w:rsid w:val="004C3695"/>
    <w:rsid w:val="004C3C2C"/>
    <w:rsid w:val="004C3CFB"/>
    <w:rsid w:val="004C41B1"/>
    <w:rsid w:val="004C7031"/>
    <w:rsid w:val="004C748A"/>
    <w:rsid w:val="004D019F"/>
    <w:rsid w:val="004D1170"/>
    <w:rsid w:val="004D1698"/>
    <w:rsid w:val="004D1886"/>
    <w:rsid w:val="004D1BBB"/>
    <w:rsid w:val="004D4BB1"/>
    <w:rsid w:val="004D6C76"/>
    <w:rsid w:val="004D786F"/>
    <w:rsid w:val="004D7D0C"/>
    <w:rsid w:val="004E0527"/>
    <w:rsid w:val="004E1E54"/>
    <w:rsid w:val="004E29BD"/>
    <w:rsid w:val="004E35E7"/>
    <w:rsid w:val="004E40F0"/>
    <w:rsid w:val="004E6021"/>
    <w:rsid w:val="004E622A"/>
    <w:rsid w:val="004E6C8F"/>
    <w:rsid w:val="004E73D3"/>
    <w:rsid w:val="004E749F"/>
    <w:rsid w:val="004F055B"/>
    <w:rsid w:val="004F113E"/>
    <w:rsid w:val="004F4902"/>
    <w:rsid w:val="004F7353"/>
    <w:rsid w:val="004F79F3"/>
    <w:rsid w:val="004F7D00"/>
    <w:rsid w:val="00500743"/>
    <w:rsid w:val="00500CF9"/>
    <w:rsid w:val="00501560"/>
    <w:rsid w:val="00501DCA"/>
    <w:rsid w:val="00502613"/>
    <w:rsid w:val="00502C93"/>
    <w:rsid w:val="00503DC9"/>
    <w:rsid w:val="00504360"/>
    <w:rsid w:val="005055B5"/>
    <w:rsid w:val="00505A0B"/>
    <w:rsid w:val="005061D7"/>
    <w:rsid w:val="00510638"/>
    <w:rsid w:val="0051191B"/>
    <w:rsid w:val="00512CB0"/>
    <w:rsid w:val="00512D4D"/>
    <w:rsid w:val="005132F0"/>
    <w:rsid w:val="00514702"/>
    <w:rsid w:val="00514DA6"/>
    <w:rsid w:val="00516342"/>
    <w:rsid w:val="0051644F"/>
    <w:rsid w:val="00517887"/>
    <w:rsid w:val="00520B7A"/>
    <w:rsid w:val="005223ED"/>
    <w:rsid w:val="00522863"/>
    <w:rsid w:val="00522DC8"/>
    <w:rsid w:val="005236CE"/>
    <w:rsid w:val="005241CC"/>
    <w:rsid w:val="00525240"/>
    <w:rsid w:val="00525367"/>
    <w:rsid w:val="00531671"/>
    <w:rsid w:val="005323C0"/>
    <w:rsid w:val="005326C2"/>
    <w:rsid w:val="00534633"/>
    <w:rsid w:val="0053550F"/>
    <w:rsid w:val="00535FB9"/>
    <w:rsid w:val="00536733"/>
    <w:rsid w:val="00536F21"/>
    <w:rsid w:val="00537957"/>
    <w:rsid w:val="0054005E"/>
    <w:rsid w:val="005418E2"/>
    <w:rsid w:val="00542B52"/>
    <w:rsid w:val="00543EAB"/>
    <w:rsid w:val="00544C8B"/>
    <w:rsid w:val="00545099"/>
    <w:rsid w:val="00546564"/>
    <w:rsid w:val="00547322"/>
    <w:rsid w:val="0054732F"/>
    <w:rsid w:val="005501B8"/>
    <w:rsid w:val="005501DB"/>
    <w:rsid w:val="00550B80"/>
    <w:rsid w:val="00550CB0"/>
    <w:rsid w:val="005518D0"/>
    <w:rsid w:val="0055297D"/>
    <w:rsid w:val="00552DA8"/>
    <w:rsid w:val="00553D62"/>
    <w:rsid w:val="00554E3F"/>
    <w:rsid w:val="00555559"/>
    <w:rsid w:val="00555BAB"/>
    <w:rsid w:val="00555E89"/>
    <w:rsid w:val="005571F4"/>
    <w:rsid w:val="005605E9"/>
    <w:rsid w:val="00560BAF"/>
    <w:rsid w:val="00561510"/>
    <w:rsid w:val="00561C05"/>
    <w:rsid w:val="00562519"/>
    <w:rsid w:val="00562EDA"/>
    <w:rsid w:val="005631B6"/>
    <w:rsid w:val="0056358B"/>
    <w:rsid w:val="00563FA6"/>
    <w:rsid w:val="00564370"/>
    <w:rsid w:val="005644A3"/>
    <w:rsid w:val="0056469F"/>
    <w:rsid w:val="0056537C"/>
    <w:rsid w:val="005655AF"/>
    <w:rsid w:val="00566713"/>
    <w:rsid w:val="00566AD8"/>
    <w:rsid w:val="00567315"/>
    <w:rsid w:val="00573B65"/>
    <w:rsid w:val="005744C0"/>
    <w:rsid w:val="0057487F"/>
    <w:rsid w:val="0057535D"/>
    <w:rsid w:val="005759A4"/>
    <w:rsid w:val="0057680D"/>
    <w:rsid w:val="00577052"/>
    <w:rsid w:val="00577B8A"/>
    <w:rsid w:val="00577E53"/>
    <w:rsid w:val="00580D18"/>
    <w:rsid w:val="00582BBF"/>
    <w:rsid w:val="00584589"/>
    <w:rsid w:val="005850F9"/>
    <w:rsid w:val="00586459"/>
    <w:rsid w:val="005918A7"/>
    <w:rsid w:val="00592788"/>
    <w:rsid w:val="00592939"/>
    <w:rsid w:val="0059339A"/>
    <w:rsid w:val="005951F8"/>
    <w:rsid w:val="00597841"/>
    <w:rsid w:val="005A192C"/>
    <w:rsid w:val="005A1EE4"/>
    <w:rsid w:val="005A3411"/>
    <w:rsid w:val="005A5B28"/>
    <w:rsid w:val="005A5CA6"/>
    <w:rsid w:val="005A5FAE"/>
    <w:rsid w:val="005A6BBA"/>
    <w:rsid w:val="005A6BD1"/>
    <w:rsid w:val="005A7309"/>
    <w:rsid w:val="005A73E0"/>
    <w:rsid w:val="005B1677"/>
    <w:rsid w:val="005B234C"/>
    <w:rsid w:val="005B26FB"/>
    <w:rsid w:val="005B33D9"/>
    <w:rsid w:val="005B421A"/>
    <w:rsid w:val="005B6199"/>
    <w:rsid w:val="005B7502"/>
    <w:rsid w:val="005C020C"/>
    <w:rsid w:val="005C0455"/>
    <w:rsid w:val="005C16AB"/>
    <w:rsid w:val="005C36F5"/>
    <w:rsid w:val="005C4158"/>
    <w:rsid w:val="005C4344"/>
    <w:rsid w:val="005C6A42"/>
    <w:rsid w:val="005C7F85"/>
    <w:rsid w:val="005D01A8"/>
    <w:rsid w:val="005D0452"/>
    <w:rsid w:val="005D14AB"/>
    <w:rsid w:val="005D15B2"/>
    <w:rsid w:val="005D4B92"/>
    <w:rsid w:val="005D51CC"/>
    <w:rsid w:val="005D53BA"/>
    <w:rsid w:val="005D60FD"/>
    <w:rsid w:val="005D6D54"/>
    <w:rsid w:val="005E05F6"/>
    <w:rsid w:val="005E0CE0"/>
    <w:rsid w:val="005E1338"/>
    <w:rsid w:val="005E23F2"/>
    <w:rsid w:val="005E2D88"/>
    <w:rsid w:val="005E34DA"/>
    <w:rsid w:val="005E5FA1"/>
    <w:rsid w:val="005E6284"/>
    <w:rsid w:val="005F246C"/>
    <w:rsid w:val="005F29BB"/>
    <w:rsid w:val="005F3941"/>
    <w:rsid w:val="005F4552"/>
    <w:rsid w:val="005F4A89"/>
    <w:rsid w:val="005F53DF"/>
    <w:rsid w:val="005F568C"/>
    <w:rsid w:val="005F59F9"/>
    <w:rsid w:val="005F5EFE"/>
    <w:rsid w:val="005F6594"/>
    <w:rsid w:val="005F6FD6"/>
    <w:rsid w:val="00600A65"/>
    <w:rsid w:val="00600DD1"/>
    <w:rsid w:val="00600F67"/>
    <w:rsid w:val="006067E4"/>
    <w:rsid w:val="00607201"/>
    <w:rsid w:val="00607954"/>
    <w:rsid w:val="00607D7D"/>
    <w:rsid w:val="00607FEE"/>
    <w:rsid w:val="0061010A"/>
    <w:rsid w:val="00610D0F"/>
    <w:rsid w:val="0061111F"/>
    <w:rsid w:val="006121FA"/>
    <w:rsid w:val="0061256E"/>
    <w:rsid w:val="00612BBE"/>
    <w:rsid w:val="00613A6F"/>
    <w:rsid w:val="006143F7"/>
    <w:rsid w:val="006151F9"/>
    <w:rsid w:val="0061688C"/>
    <w:rsid w:val="00617420"/>
    <w:rsid w:val="00617A81"/>
    <w:rsid w:val="00617BD8"/>
    <w:rsid w:val="00617CB9"/>
    <w:rsid w:val="00623D0F"/>
    <w:rsid w:val="006242BF"/>
    <w:rsid w:val="00625D9F"/>
    <w:rsid w:val="00626101"/>
    <w:rsid w:val="006304C7"/>
    <w:rsid w:val="00630B5B"/>
    <w:rsid w:val="00633787"/>
    <w:rsid w:val="00634853"/>
    <w:rsid w:val="0063525B"/>
    <w:rsid w:val="00635E18"/>
    <w:rsid w:val="006377E4"/>
    <w:rsid w:val="0064020B"/>
    <w:rsid w:val="0064055B"/>
    <w:rsid w:val="00643A3E"/>
    <w:rsid w:val="00644B32"/>
    <w:rsid w:val="00644D40"/>
    <w:rsid w:val="00645855"/>
    <w:rsid w:val="00645A9B"/>
    <w:rsid w:val="00645F61"/>
    <w:rsid w:val="00646A1F"/>
    <w:rsid w:val="006475D5"/>
    <w:rsid w:val="00650617"/>
    <w:rsid w:val="006515F0"/>
    <w:rsid w:val="00651C13"/>
    <w:rsid w:val="00653C2D"/>
    <w:rsid w:val="0065446E"/>
    <w:rsid w:val="00654A88"/>
    <w:rsid w:val="006550E7"/>
    <w:rsid w:val="00655325"/>
    <w:rsid w:val="0065561D"/>
    <w:rsid w:val="00655BD8"/>
    <w:rsid w:val="00656740"/>
    <w:rsid w:val="00656AA8"/>
    <w:rsid w:val="006610AD"/>
    <w:rsid w:val="0066122C"/>
    <w:rsid w:val="0066272D"/>
    <w:rsid w:val="00663256"/>
    <w:rsid w:val="00663429"/>
    <w:rsid w:val="0066366B"/>
    <w:rsid w:val="00664ADA"/>
    <w:rsid w:val="006653D8"/>
    <w:rsid w:val="00665E47"/>
    <w:rsid w:val="0066614B"/>
    <w:rsid w:val="0067021F"/>
    <w:rsid w:val="00671FAD"/>
    <w:rsid w:val="006721D7"/>
    <w:rsid w:val="00672FB7"/>
    <w:rsid w:val="00673313"/>
    <w:rsid w:val="006735A0"/>
    <w:rsid w:val="0067468B"/>
    <w:rsid w:val="00674CA2"/>
    <w:rsid w:val="006768CD"/>
    <w:rsid w:val="00677174"/>
    <w:rsid w:val="00680EB2"/>
    <w:rsid w:val="006813A6"/>
    <w:rsid w:val="00681928"/>
    <w:rsid w:val="00684EA8"/>
    <w:rsid w:val="00685040"/>
    <w:rsid w:val="00686C51"/>
    <w:rsid w:val="00687DDA"/>
    <w:rsid w:val="006901E6"/>
    <w:rsid w:val="006903B7"/>
    <w:rsid w:val="006909BD"/>
    <w:rsid w:val="00690C2C"/>
    <w:rsid w:val="00692497"/>
    <w:rsid w:val="00692D1A"/>
    <w:rsid w:val="00692EE2"/>
    <w:rsid w:val="00693570"/>
    <w:rsid w:val="006937A7"/>
    <w:rsid w:val="006937F2"/>
    <w:rsid w:val="006939E0"/>
    <w:rsid w:val="00694049"/>
    <w:rsid w:val="006946C0"/>
    <w:rsid w:val="00695185"/>
    <w:rsid w:val="0069528D"/>
    <w:rsid w:val="00695720"/>
    <w:rsid w:val="00695BB7"/>
    <w:rsid w:val="006966F4"/>
    <w:rsid w:val="00696F64"/>
    <w:rsid w:val="006A04A3"/>
    <w:rsid w:val="006A3174"/>
    <w:rsid w:val="006A4203"/>
    <w:rsid w:val="006A4217"/>
    <w:rsid w:val="006A52FB"/>
    <w:rsid w:val="006A531B"/>
    <w:rsid w:val="006A60E2"/>
    <w:rsid w:val="006A6CA2"/>
    <w:rsid w:val="006A73B3"/>
    <w:rsid w:val="006A7EE1"/>
    <w:rsid w:val="006B005D"/>
    <w:rsid w:val="006B0826"/>
    <w:rsid w:val="006B08B7"/>
    <w:rsid w:val="006B139F"/>
    <w:rsid w:val="006B2188"/>
    <w:rsid w:val="006B21C2"/>
    <w:rsid w:val="006B4A56"/>
    <w:rsid w:val="006B5FF2"/>
    <w:rsid w:val="006C077A"/>
    <w:rsid w:val="006C07D9"/>
    <w:rsid w:val="006C10A2"/>
    <w:rsid w:val="006C1210"/>
    <w:rsid w:val="006C226E"/>
    <w:rsid w:val="006C3233"/>
    <w:rsid w:val="006C37DC"/>
    <w:rsid w:val="006C3F85"/>
    <w:rsid w:val="006C4683"/>
    <w:rsid w:val="006C48F8"/>
    <w:rsid w:val="006C5012"/>
    <w:rsid w:val="006C5AE3"/>
    <w:rsid w:val="006C7684"/>
    <w:rsid w:val="006D02CB"/>
    <w:rsid w:val="006D0B33"/>
    <w:rsid w:val="006D0E00"/>
    <w:rsid w:val="006D0F71"/>
    <w:rsid w:val="006D1134"/>
    <w:rsid w:val="006D30F2"/>
    <w:rsid w:val="006D36D6"/>
    <w:rsid w:val="006D4F48"/>
    <w:rsid w:val="006D6BFD"/>
    <w:rsid w:val="006D73AB"/>
    <w:rsid w:val="006D74FE"/>
    <w:rsid w:val="006E0784"/>
    <w:rsid w:val="006E1541"/>
    <w:rsid w:val="006E1B35"/>
    <w:rsid w:val="006E2EA5"/>
    <w:rsid w:val="006E38F1"/>
    <w:rsid w:val="006E4B1C"/>
    <w:rsid w:val="006E63C8"/>
    <w:rsid w:val="006E6C2B"/>
    <w:rsid w:val="006E7953"/>
    <w:rsid w:val="006E7962"/>
    <w:rsid w:val="006F13F8"/>
    <w:rsid w:val="006F1A6F"/>
    <w:rsid w:val="006F2AF6"/>
    <w:rsid w:val="006F62CF"/>
    <w:rsid w:val="006F62F7"/>
    <w:rsid w:val="006F63A2"/>
    <w:rsid w:val="006F666B"/>
    <w:rsid w:val="006F6760"/>
    <w:rsid w:val="006F763A"/>
    <w:rsid w:val="006F7C9B"/>
    <w:rsid w:val="006F7DD3"/>
    <w:rsid w:val="007014DE"/>
    <w:rsid w:val="007021C8"/>
    <w:rsid w:val="00703D2B"/>
    <w:rsid w:val="0070423F"/>
    <w:rsid w:val="00705467"/>
    <w:rsid w:val="00705A90"/>
    <w:rsid w:val="007069CE"/>
    <w:rsid w:val="00706AF8"/>
    <w:rsid w:val="0070711C"/>
    <w:rsid w:val="00707B26"/>
    <w:rsid w:val="00707DDF"/>
    <w:rsid w:val="00710751"/>
    <w:rsid w:val="007124E3"/>
    <w:rsid w:val="00712AB8"/>
    <w:rsid w:val="00712B13"/>
    <w:rsid w:val="007131A7"/>
    <w:rsid w:val="00715ECF"/>
    <w:rsid w:val="007162B1"/>
    <w:rsid w:val="0071676E"/>
    <w:rsid w:val="00716E66"/>
    <w:rsid w:val="00717326"/>
    <w:rsid w:val="00717CA4"/>
    <w:rsid w:val="007205BA"/>
    <w:rsid w:val="007214CC"/>
    <w:rsid w:val="00723504"/>
    <w:rsid w:val="00724769"/>
    <w:rsid w:val="007248AC"/>
    <w:rsid w:val="007251D7"/>
    <w:rsid w:val="00725AA7"/>
    <w:rsid w:val="007265F5"/>
    <w:rsid w:val="00726FAB"/>
    <w:rsid w:val="00727134"/>
    <w:rsid w:val="00730BBD"/>
    <w:rsid w:val="007314B0"/>
    <w:rsid w:val="00731CF3"/>
    <w:rsid w:val="007335CD"/>
    <w:rsid w:val="00733DA6"/>
    <w:rsid w:val="00734591"/>
    <w:rsid w:val="00734E26"/>
    <w:rsid w:val="00735C3C"/>
    <w:rsid w:val="0073647B"/>
    <w:rsid w:val="007369FA"/>
    <w:rsid w:val="0073771C"/>
    <w:rsid w:val="00737793"/>
    <w:rsid w:val="007378D4"/>
    <w:rsid w:val="007379CC"/>
    <w:rsid w:val="0074021D"/>
    <w:rsid w:val="00740D61"/>
    <w:rsid w:val="007423EA"/>
    <w:rsid w:val="0074246A"/>
    <w:rsid w:val="00742657"/>
    <w:rsid w:val="0074298E"/>
    <w:rsid w:val="00743665"/>
    <w:rsid w:val="0074371E"/>
    <w:rsid w:val="007437C4"/>
    <w:rsid w:val="007442B9"/>
    <w:rsid w:val="00746AB5"/>
    <w:rsid w:val="007470C0"/>
    <w:rsid w:val="00747313"/>
    <w:rsid w:val="00747635"/>
    <w:rsid w:val="007500F4"/>
    <w:rsid w:val="00751BC5"/>
    <w:rsid w:val="00752C58"/>
    <w:rsid w:val="00753EED"/>
    <w:rsid w:val="00753FC6"/>
    <w:rsid w:val="0075427E"/>
    <w:rsid w:val="00754AA0"/>
    <w:rsid w:val="007553CA"/>
    <w:rsid w:val="00757063"/>
    <w:rsid w:val="00760068"/>
    <w:rsid w:val="0076138A"/>
    <w:rsid w:val="007616FD"/>
    <w:rsid w:val="00761DFE"/>
    <w:rsid w:val="00762249"/>
    <w:rsid w:val="00762DED"/>
    <w:rsid w:val="0076360F"/>
    <w:rsid w:val="00764988"/>
    <w:rsid w:val="00765561"/>
    <w:rsid w:val="007656B1"/>
    <w:rsid w:val="00770363"/>
    <w:rsid w:val="007703DC"/>
    <w:rsid w:val="00770DF6"/>
    <w:rsid w:val="00771675"/>
    <w:rsid w:val="0077189E"/>
    <w:rsid w:val="00771900"/>
    <w:rsid w:val="0077191C"/>
    <w:rsid w:val="0077239F"/>
    <w:rsid w:val="00772DAD"/>
    <w:rsid w:val="00773635"/>
    <w:rsid w:val="00773B46"/>
    <w:rsid w:val="00773E0F"/>
    <w:rsid w:val="00774C07"/>
    <w:rsid w:val="0077596A"/>
    <w:rsid w:val="007759CF"/>
    <w:rsid w:val="00777434"/>
    <w:rsid w:val="007816C5"/>
    <w:rsid w:val="0078342C"/>
    <w:rsid w:val="00785437"/>
    <w:rsid w:val="00785F7C"/>
    <w:rsid w:val="007861AF"/>
    <w:rsid w:val="0078637D"/>
    <w:rsid w:val="0078668A"/>
    <w:rsid w:val="007870E5"/>
    <w:rsid w:val="0078778D"/>
    <w:rsid w:val="00787A0E"/>
    <w:rsid w:val="00790787"/>
    <w:rsid w:val="00790F1D"/>
    <w:rsid w:val="007911AB"/>
    <w:rsid w:val="00792C07"/>
    <w:rsid w:val="00793098"/>
    <w:rsid w:val="007A0182"/>
    <w:rsid w:val="007A0CE0"/>
    <w:rsid w:val="007A177A"/>
    <w:rsid w:val="007A1800"/>
    <w:rsid w:val="007A268C"/>
    <w:rsid w:val="007A2BB3"/>
    <w:rsid w:val="007A6738"/>
    <w:rsid w:val="007A6E5E"/>
    <w:rsid w:val="007A75F4"/>
    <w:rsid w:val="007A7CE6"/>
    <w:rsid w:val="007B007A"/>
    <w:rsid w:val="007B10F5"/>
    <w:rsid w:val="007B1A0C"/>
    <w:rsid w:val="007B1E5A"/>
    <w:rsid w:val="007B26C4"/>
    <w:rsid w:val="007B2AA3"/>
    <w:rsid w:val="007B572B"/>
    <w:rsid w:val="007B5A32"/>
    <w:rsid w:val="007B5F08"/>
    <w:rsid w:val="007B73A5"/>
    <w:rsid w:val="007B76DB"/>
    <w:rsid w:val="007B799F"/>
    <w:rsid w:val="007C1A4B"/>
    <w:rsid w:val="007C21D2"/>
    <w:rsid w:val="007C3410"/>
    <w:rsid w:val="007C35D6"/>
    <w:rsid w:val="007C3C6D"/>
    <w:rsid w:val="007C41F8"/>
    <w:rsid w:val="007C5B55"/>
    <w:rsid w:val="007C7187"/>
    <w:rsid w:val="007C741D"/>
    <w:rsid w:val="007C77E4"/>
    <w:rsid w:val="007D21F4"/>
    <w:rsid w:val="007D2417"/>
    <w:rsid w:val="007D5C6B"/>
    <w:rsid w:val="007D5E1D"/>
    <w:rsid w:val="007D7125"/>
    <w:rsid w:val="007E0FB4"/>
    <w:rsid w:val="007E1454"/>
    <w:rsid w:val="007E16AF"/>
    <w:rsid w:val="007E44C6"/>
    <w:rsid w:val="007E4F14"/>
    <w:rsid w:val="007E6C4D"/>
    <w:rsid w:val="007E7889"/>
    <w:rsid w:val="007F130C"/>
    <w:rsid w:val="007F1DE9"/>
    <w:rsid w:val="007F2020"/>
    <w:rsid w:val="007F22D0"/>
    <w:rsid w:val="007F2D7A"/>
    <w:rsid w:val="007F4C20"/>
    <w:rsid w:val="007F51A4"/>
    <w:rsid w:val="007F670B"/>
    <w:rsid w:val="007F69FF"/>
    <w:rsid w:val="007F6CB3"/>
    <w:rsid w:val="00800E03"/>
    <w:rsid w:val="008015F4"/>
    <w:rsid w:val="00801BCA"/>
    <w:rsid w:val="0080306A"/>
    <w:rsid w:val="00805690"/>
    <w:rsid w:val="00806114"/>
    <w:rsid w:val="00806323"/>
    <w:rsid w:val="00811031"/>
    <w:rsid w:val="0081151B"/>
    <w:rsid w:val="0081442D"/>
    <w:rsid w:val="00814AB9"/>
    <w:rsid w:val="00815821"/>
    <w:rsid w:val="00816296"/>
    <w:rsid w:val="0081696E"/>
    <w:rsid w:val="00820165"/>
    <w:rsid w:val="00820A9B"/>
    <w:rsid w:val="008237C1"/>
    <w:rsid w:val="008247EC"/>
    <w:rsid w:val="00825912"/>
    <w:rsid w:val="0082652A"/>
    <w:rsid w:val="00830552"/>
    <w:rsid w:val="00833BDD"/>
    <w:rsid w:val="00834198"/>
    <w:rsid w:val="008345DC"/>
    <w:rsid w:val="00834823"/>
    <w:rsid w:val="008358F8"/>
    <w:rsid w:val="0083778A"/>
    <w:rsid w:val="00837893"/>
    <w:rsid w:val="00837D95"/>
    <w:rsid w:val="00840068"/>
    <w:rsid w:val="0084128E"/>
    <w:rsid w:val="00841462"/>
    <w:rsid w:val="00841F38"/>
    <w:rsid w:val="008429AC"/>
    <w:rsid w:val="00842AA1"/>
    <w:rsid w:val="00842CFB"/>
    <w:rsid w:val="00843980"/>
    <w:rsid w:val="00843DBA"/>
    <w:rsid w:val="00843F11"/>
    <w:rsid w:val="00845107"/>
    <w:rsid w:val="00845B9D"/>
    <w:rsid w:val="00846D5F"/>
    <w:rsid w:val="0085271C"/>
    <w:rsid w:val="0085317C"/>
    <w:rsid w:val="008548B8"/>
    <w:rsid w:val="008552F7"/>
    <w:rsid w:val="00855751"/>
    <w:rsid w:val="008559A9"/>
    <w:rsid w:val="00855E3F"/>
    <w:rsid w:val="00855EB7"/>
    <w:rsid w:val="008568FC"/>
    <w:rsid w:val="00857633"/>
    <w:rsid w:val="008577B3"/>
    <w:rsid w:val="00860D37"/>
    <w:rsid w:val="008612BA"/>
    <w:rsid w:val="008613B5"/>
    <w:rsid w:val="00861440"/>
    <w:rsid w:val="00861682"/>
    <w:rsid w:val="00861D30"/>
    <w:rsid w:val="00863925"/>
    <w:rsid w:val="00864B4F"/>
    <w:rsid w:val="008659BF"/>
    <w:rsid w:val="00867959"/>
    <w:rsid w:val="00870217"/>
    <w:rsid w:val="00870B1B"/>
    <w:rsid w:val="008727F2"/>
    <w:rsid w:val="00872A8A"/>
    <w:rsid w:val="00872EAB"/>
    <w:rsid w:val="008735AD"/>
    <w:rsid w:val="0087392D"/>
    <w:rsid w:val="00873E62"/>
    <w:rsid w:val="0087435C"/>
    <w:rsid w:val="00875611"/>
    <w:rsid w:val="008758B6"/>
    <w:rsid w:val="00875AE3"/>
    <w:rsid w:val="00876AAE"/>
    <w:rsid w:val="00876D8D"/>
    <w:rsid w:val="0088076C"/>
    <w:rsid w:val="00883ABE"/>
    <w:rsid w:val="00883CD5"/>
    <w:rsid w:val="00883FEC"/>
    <w:rsid w:val="00887D2B"/>
    <w:rsid w:val="00887F48"/>
    <w:rsid w:val="0089004B"/>
    <w:rsid w:val="00890E31"/>
    <w:rsid w:val="00891543"/>
    <w:rsid w:val="00893446"/>
    <w:rsid w:val="00893B93"/>
    <w:rsid w:val="008940C1"/>
    <w:rsid w:val="008948E9"/>
    <w:rsid w:val="0089541E"/>
    <w:rsid w:val="008958E8"/>
    <w:rsid w:val="008A0065"/>
    <w:rsid w:val="008A006E"/>
    <w:rsid w:val="008A0B82"/>
    <w:rsid w:val="008A15C9"/>
    <w:rsid w:val="008A17E6"/>
    <w:rsid w:val="008A2338"/>
    <w:rsid w:val="008A2D19"/>
    <w:rsid w:val="008A486C"/>
    <w:rsid w:val="008A4B47"/>
    <w:rsid w:val="008A7256"/>
    <w:rsid w:val="008B138D"/>
    <w:rsid w:val="008B1495"/>
    <w:rsid w:val="008B2D7F"/>
    <w:rsid w:val="008B30B4"/>
    <w:rsid w:val="008B335F"/>
    <w:rsid w:val="008B3CDE"/>
    <w:rsid w:val="008B4935"/>
    <w:rsid w:val="008B535E"/>
    <w:rsid w:val="008B554D"/>
    <w:rsid w:val="008B7FF3"/>
    <w:rsid w:val="008C082B"/>
    <w:rsid w:val="008C0C9C"/>
    <w:rsid w:val="008C1570"/>
    <w:rsid w:val="008C1888"/>
    <w:rsid w:val="008C23A9"/>
    <w:rsid w:val="008C3248"/>
    <w:rsid w:val="008C40F8"/>
    <w:rsid w:val="008C54BD"/>
    <w:rsid w:val="008C6704"/>
    <w:rsid w:val="008C79A8"/>
    <w:rsid w:val="008D06E9"/>
    <w:rsid w:val="008D1418"/>
    <w:rsid w:val="008D1C09"/>
    <w:rsid w:val="008D1D5F"/>
    <w:rsid w:val="008D2B7F"/>
    <w:rsid w:val="008D4B5B"/>
    <w:rsid w:val="008D4ECB"/>
    <w:rsid w:val="008D5518"/>
    <w:rsid w:val="008D5B69"/>
    <w:rsid w:val="008D5D4F"/>
    <w:rsid w:val="008D7F7F"/>
    <w:rsid w:val="008E282D"/>
    <w:rsid w:val="008E2A0B"/>
    <w:rsid w:val="008E5F4B"/>
    <w:rsid w:val="008E6E9D"/>
    <w:rsid w:val="008F1371"/>
    <w:rsid w:val="008F1A11"/>
    <w:rsid w:val="008F2B16"/>
    <w:rsid w:val="008F409B"/>
    <w:rsid w:val="008F550D"/>
    <w:rsid w:val="008F7A53"/>
    <w:rsid w:val="0090081C"/>
    <w:rsid w:val="00900AB9"/>
    <w:rsid w:val="00900E79"/>
    <w:rsid w:val="0090193A"/>
    <w:rsid w:val="00902217"/>
    <w:rsid w:val="00902D6C"/>
    <w:rsid w:val="00903BB4"/>
    <w:rsid w:val="0090436F"/>
    <w:rsid w:val="009057C8"/>
    <w:rsid w:val="00906D52"/>
    <w:rsid w:val="00906E2F"/>
    <w:rsid w:val="00910C47"/>
    <w:rsid w:val="00910C9A"/>
    <w:rsid w:val="00911801"/>
    <w:rsid w:val="00911ED8"/>
    <w:rsid w:val="0091232B"/>
    <w:rsid w:val="00913AB0"/>
    <w:rsid w:val="00913CB1"/>
    <w:rsid w:val="00914A2C"/>
    <w:rsid w:val="00914BB1"/>
    <w:rsid w:val="00914CC8"/>
    <w:rsid w:val="00915A53"/>
    <w:rsid w:val="00916DF9"/>
    <w:rsid w:val="009204A6"/>
    <w:rsid w:val="00921BA7"/>
    <w:rsid w:val="00921DAE"/>
    <w:rsid w:val="00921EA4"/>
    <w:rsid w:val="00922E8D"/>
    <w:rsid w:val="0092329C"/>
    <w:rsid w:val="00925623"/>
    <w:rsid w:val="00925A8B"/>
    <w:rsid w:val="00925FBF"/>
    <w:rsid w:val="00926CF0"/>
    <w:rsid w:val="0093081F"/>
    <w:rsid w:val="00930BD7"/>
    <w:rsid w:val="009328F1"/>
    <w:rsid w:val="00932E42"/>
    <w:rsid w:val="00933143"/>
    <w:rsid w:val="009331BF"/>
    <w:rsid w:val="009339A4"/>
    <w:rsid w:val="00933B53"/>
    <w:rsid w:val="00933C60"/>
    <w:rsid w:val="00934561"/>
    <w:rsid w:val="00934F4C"/>
    <w:rsid w:val="009361D4"/>
    <w:rsid w:val="00937D1C"/>
    <w:rsid w:val="009411CE"/>
    <w:rsid w:val="00941775"/>
    <w:rsid w:val="009421EA"/>
    <w:rsid w:val="00942379"/>
    <w:rsid w:val="00944506"/>
    <w:rsid w:val="009448DD"/>
    <w:rsid w:val="00944BAD"/>
    <w:rsid w:val="0094503F"/>
    <w:rsid w:val="00945498"/>
    <w:rsid w:val="00946C32"/>
    <w:rsid w:val="009473E2"/>
    <w:rsid w:val="00947B9D"/>
    <w:rsid w:val="009506A8"/>
    <w:rsid w:val="009508DE"/>
    <w:rsid w:val="009509D1"/>
    <w:rsid w:val="00950BB5"/>
    <w:rsid w:val="00951CD5"/>
    <w:rsid w:val="00953560"/>
    <w:rsid w:val="0095360E"/>
    <w:rsid w:val="0095460B"/>
    <w:rsid w:val="009557FB"/>
    <w:rsid w:val="0095612B"/>
    <w:rsid w:val="00956C5A"/>
    <w:rsid w:val="00956E48"/>
    <w:rsid w:val="00957606"/>
    <w:rsid w:val="00957D17"/>
    <w:rsid w:val="00957D89"/>
    <w:rsid w:val="00957FFD"/>
    <w:rsid w:val="00961B62"/>
    <w:rsid w:val="00963822"/>
    <w:rsid w:val="009639CA"/>
    <w:rsid w:val="00963ECA"/>
    <w:rsid w:val="009641FC"/>
    <w:rsid w:val="009652F8"/>
    <w:rsid w:val="00966048"/>
    <w:rsid w:val="0096750E"/>
    <w:rsid w:val="0097086A"/>
    <w:rsid w:val="0097231F"/>
    <w:rsid w:val="009724BF"/>
    <w:rsid w:val="009735A7"/>
    <w:rsid w:val="00973B99"/>
    <w:rsid w:val="00974791"/>
    <w:rsid w:val="00974EF7"/>
    <w:rsid w:val="009750FC"/>
    <w:rsid w:val="00976317"/>
    <w:rsid w:val="00976D0F"/>
    <w:rsid w:val="00976F58"/>
    <w:rsid w:val="009774BA"/>
    <w:rsid w:val="00977770"/>
    <w:rsid w:val="00977F42"/>
    <w:rsid w:val="00980495"/>
    <w:rsid w:val="00980527"/>
    <w:rsid w:val="0098056C"/>
    <w:rsid w:val="00981D58"/>
    <w:rsid w:val="009834DA"/>
    <w:rsid w:val="00983E74"/>
    <w:rsid w:val="009840BE"/>
    <w:rsid w:val="00985946"/>
    <w:rsid w:val="00986096"/>
    <w:rsid w:val="00987939"/>
    <w:rsid w:val="00987E1F"/>
    <w:rsid w:val="009909BD"/>
    <w:rsid w:val="00990CF7"/>
    <w:rsid w:val="00991853"/>
    <w:rsid w:val="009937F5"/>
    <w:rsid w:val="00994EC7"/>
    <w:rsid w:val="009953DE"/>
    <w:rsid w:val="009965AB"/>
    <w:rsid w:val="00996907"/>
    <w:rsid w:val="00997BE1"/>
    <w:rsid w:val="009A04B6"/>
    <w:rsid w:val="009A1DAA"/>
    <w:rsid w:val="009A1FE4"/>
    <w:rsid w:val="009A20CE"/>
    <w:rsid w:val="009A25BB"/>
    <w:rsid w:val="009A6788"/>
    <w:rsid w:val="009A7CB0"/>
    <w:rsid w:val="009B1AD3"/>
    <w:rsid w:val="009B279B"/>
    <w:rsid w:val="009B282E"/>
    <w:rsid w:val="009B3637"/>
    <w:rsid w:val="009B3971"/>
    <w:rsid w:val="009B4379"/>
    <w:rsid w:val="009B4C04"/>
    <w:rsid w:val="009B4DD0"/>
    <w:rsid w:val="009B5164"/>
    <w:rsid w:val="009B52BD"/>
    <w:rsid w:val="009B54E7"/>
    <w:rsid w:val="009B554D"/>
    <w:rsid w:val="009B60B2"/>
    <w:rsid w:val="009B70AE"/>
    <w:rsid w:val="009B739B"/>
    <w:rsid w:val="009B7757"/>
    <w:rsid w:val="009B7870"/>
    <w:rsid w:val="009B7B0C"/>
    <w:rsid w:val="009C0CE3"/>
    <w:rsid w:val="009C19A3"/>
    <w:rsid w:val="009C294B"/>
    <w:rsid w:val="009C2B59"/>
    <w:rsid w:val="009C370F"/>
    <w:rsid w:val="009C5B3F"/>
    <w:rsid w:val="009C7326"/>
    <w:rsid w:val="009D20E1"/>
    <w:rsid w:val="009D3215"/>
    <w:rsid w:val="009D67CE"/>
    <w:rsid w:val="009E3011"/>
    <w:rsid w:val="009E4637"/>
    <w:rsid w:val="009E4998"/>
    <w:rsid w:val="009E4F5B"/>
    <w:rsid w:val="009E53DE"/>
    <w:rsid w:val="009E5C32"/>
    <w:rsid w:val="009E5F08"/>
    <w:rsid w:val="009E679A"/>
    <w:rsid w:val="009E741B"/>
    <w:rsid w:val="009E75BF"/>
    <w:rsid w:val="009F137F"/>
    <w:rsid w:val="009F349C"/>
    <w:rsid w:val="009F36DC"/>
    <w:rsid w:val="009F523A"/>
    <w:rsid w:val="009F65C8"/>
    <w:rsid w:val="009F6620"/>
    <w:rsid w:val="009F6EF7"/>
    <w:rsid w:val="009F75C8"/>
    <w:rsid w:val="00A005EA"/>
    <w:rsid w:val="00A012B7"/>
    <w:rsid w:val="00A0144B"/>
    <w:rsid w:val="00A023A3"/>
    <w:rsid w:val="00A02DAC"/>
    <w:rsid w:val="00A050E0"/>
    <w:rsid w:val="00A050E1"/>
    <w:rsid w:val="00A05999"/>
    <w:rsid w:val="00A06EF8"/>
    <w:rsid w:val="00A105CB"/>
    <w:rsid w:val="00A105FB"/>
    <w:rsid w:val="00A11827"/>
    <w:rsid w:val="00A121B1"/>
    <w:rsid w:val="00A124CF"/>
    <w:rsid w:val="00A131B4"/>
    <w:rsid w:val="00A16344"/>
    <w:rsid w:val="00A168A9"/>
    <w:rsid w:val="00A16D1C"/>
    <w:rsid w:val="00A16EE5"/>
    <w:rsid w:val="00A17613"/>
    <w:rsid w:val="00A17CD0"/>
    <w:rsid w:val="00A20BD4"/>
    <w:rsid w:val="00A23115"/>
    <w:rsid w:val="00A24F41"/>
    <w:rsid w:val="00A25B4C"/>
    <w:rsid w:val="00A30663"/>
    <w:rsid w:val="00A316C3"/>
    <w:rsid w:val="00A316E0"/>
    <w:rsid w:val="00A32393"/>
    <w:rsid w:val="00A326A8"/>
    <w:rsid w:val="00A33317"/>
    <w:rsid w:val="00A33675"/>
    <w:rsid w:val="00A34A1F"/>
    <w:rsid w:val="00A35CA5"/>
    <w:rsid w:val="00A35CF0"/>
    <w:rsid w:val="00A35FCF"/>
    <w:rsid w:val="00A43B7C"/>
    <w:rsid w:val="00A43C55"/>
    <w:rsid w:val="00A44A73"/>
    <w:rsid w:val="00A45DC4"/>
    <w:rsid w:val="00A45F94"/>
    <w:rsid w:val="00A46D7E"/>
    <w:rsid w:val="00A46F00"/>
    <w:rsid w:val="00A50867"/>
    <w:rsid w:val="00A519C3"/>
    <w:rsid w:val="00A520D8"/>
    <w:rsid w:val="00A535EF"/>
    <w:rsid w:val="00A53A0E"/>
    <w:rsid w:val="00A53EA9"/>
    <w:rsid w:val="00A5636C"/>
    <w:rsid w:val="00A57675"/>
    <w:rsid w:val="00A63038"/>
    <w:rsid w:val="00A63149"/>
    <w:rsid w:val="00A645C4"/>
    <w:rsid w:val="00A64C69"/>
    <w:rsid w:val="00A67D46"/>
    <w:rsid w:val="00A70721"/>
    <w:rsid w:val="00A7075A"/>
    <w:rsid w:val="00A70840"/>
    <w:rsid w:val="00A71983"/>
    <w:rsid w:val="00A7221B"/>
    <w:rsid w:val="00A742DC"/>
    <w:rsid w:val="00A77014"/>
    <w:rsid w:val="00A77CED"/>
    <w:rsid w:val="00A80398"/>
    <w:rsid w:val="00A818EC"/>
    <w:rsid w:val="00A81A75"/>
    <w:rsid w:val="00A82519"/>
    <w:rsid w:val="00A82803"/>
    <w:rsid w:val="00A82C7A"/>
    <w:rsid w:val="00A834BA"/>
    <w:rsid w:val="00A848AC"/>
    <w:rsid w:val="00A851A2"/>
    <w:rsid w:val="00A85B39"/>
    <w:rsid w:val="00A90CB1"/>
    <w:rsid w:val="00A937B4"/>
    <w:rsid w:val="00A942CA"/>
    <w:rsid w:val="00A9604A"/>
    <w:rsid w:val="00A96F1F"/>
    <w:rsid w:val="00A977CE"/>
    <w:rsid w:val="00A97B39"/>
    <w:rsid w:val="00A97D20"/>
    <w:rsid w:val="00AA0467"/>
    <w:rsid w:val="00AA049C"/>
    <w:rsid w:val="00AA06F9"/>
    <w:rsid w:val="00AA0F59"/>
    <w:rsid w:val="00AA218F"/>
    <w:rsid w:val="00AA226C"/>
    <w:rsid w:val="00AA30B8"/>
    <w:rsid w:val="00AA36F1"/>
    <w:rsid w:val="00AA41D5"/>
    <w:rsid w:val="00AA7512"/>
    <w:rsid w:val="00AB178A"/>
    <w:rsid w:val="00AB1DD2"/>
    <w:rsid w:val="00AB2456"/>
    <w:rsid w:val="00AB2643"/>
    <w:rsid w:val="00AB4987"/>
    <w:rsid w:val="00AB4A42"/>
    <w:rsid w:val="00AB6ACC"/>
    <w:rsid w:val="00AB7593"/>
    <w:rsid w:val="00AB7936"/>
    <w:rsid w:val="00AB7CCC"/>
    <w:rsid w:val="00AC124F"/>
    <w:rsid w:val="00AC1866"/>
    <w:rsid w:val="00AC237C"/>
    <w:rsid w:val="00AC2F9B"/>
    <w:rsid w:val="00AC3425"/>
    <w:rsid w:val="00AC3E2F"/>
    <w:rsid w:val="00AC49C5"/>
    <w:rsid w:val="00AC582F"/>
    <w:rsid w:val="00AC5920"/>
    <w:rsid w:val="00AC6712"/>
    <w:rsid w:val="00AC6955"/>
    <w:rsid w:val="00AC78FA"/>
    <w:rsid w:val="00AD059C"/>
    <w:rsid w:val="00AD1B9D"/>
    <w:rsid w:val="00AD35EC"/>
    <w:rsid w:val="00AD3F50"/>
    <w:rsid w:val="00AD5F68"/>
    <w:rsid w:val="00AD75BD"/>
    <w:rsid w:val="00AE0ECF"/>
    <w:rsid w:val="00AE168E"/>
    <w:rsid w:val="00AE21A0"/>
    <w:rsid w:val="00AE237C"/>
    <w:rsid w:val="00AE2FB0"/>
    <w:rsid w:val="00AE305B"/>
    <w:rsid w:val="00AE6BEE"/>
    <w:rsid w:val="00AF0DEF"/>
    <w:rsid w:val="00AF1A41"/>
    <w:rsid w:val="00AF31E4"/>
    <w:rsid w:val="00AF41D6"/>
    <w:rsid w:val="00AF6995"/>
    <w:rsid w:val="00AF776D"/>
    <w:rsid w:val="00AF7814"/>
    <w:rsid w:val="00B02D5B"/>
    <w:rsid w:val="00B04066"/>
    <w:rsid w:val="00B05375"/>
    <w:rsid w:val="00B05C6E"/>
    <w:rsid w:val="00B071A1"/>
    <w:rsid w:val="00B11A22"/>
    <w:rsid w:val="00B121B0"/>
    <w:rsid w:val="00B137C2"/>
    <w:rsid w:val="00B15200"/>
    <w:rsid w:val="00B1525B"/>
    <w:rsid w:val="00B1532B"/>
    <w:rsid w:val="00B15B5E"/>
    <w:rsid w:val="00B15DC3"/>
    <w:rsid w:val="00B16976"/>
    <w:rsid w:val="00B211C5"/>
    <w:rsid w:val="00B21648"/>
    <w:rsid w:val="00B2298E"/>
    <w:rsid w:val="00B23CC2"/>
    <w:rsid w:val="00B2490E"/>
    <w:rsid w:val="00B24C92"/>
    <w:rsid w:val="00B24EFE"/>
    <w:rsid w:val="00B275B3"/>
    <w:rsid w:val="00B27662"/>
    <w:rsid w:val="00B27943"/>
    <w:rsid w:val="00B306F1"/>
    <w:rsid w:val="00B30F1E"/>
    <w:rsid w:val="00B32857"/>
    <w:rsid w:val="00B33804"/>
    <w:rsid w:val="00B3497B"/>
    <w:rsid w:val="00B35D3F"/>
    <w:rsid w:val="00B37605"/>
    <w:rsid w:val="00B40CB9"/>
    <w:rsid w:val="00B42715"/>
    <w:rsid w:val="00B42EC0"/>
    <w:rsid w:val="00B4349F"/>
    <w:rsid w:val="00B43D23"/>
    <w:rsid w:val="00B44CC4"/>
    <w:rsid w:val="00B44E91"/>
    <w:rsid w:val="00B45417"/>
    <w:rsid w:val="00B45485"/>
    <w:rsid w:val="00B45493"/>
    <w:rsid w:val="00B468AB"/>
    <w:rsid w:val="00B46ACF"/>
    <w:rsid w:val="00B46D77"/>
    <w:rsid w:val="00B479A4"/>
    <w:rsid w:val="00B47D3E"/>
    <w:rsid w:val="00B50EDC"/>
    <w:rsid w:val="00B50F02"/>
    <w:rsid w:val="00B51104"/>
    <w:rsid w:val="00B527B4"/>
    <w:rsid w:val="00B54209"/>
    <w:rsid w:val="00B54457"/>
    <w:rsid w:val="00B55F25"/>
    <w:rsid w:val="00B565D8"/>
    <w:rsid w:val="00B566B4"/>
    <w:rsid w:val="00B56736"/>
    <w:rsid w:val="00B56D04"/>
    <w:rsid w:val="00B5795E"/>
    <w:rsid w:val="00B603F8"/>
    <w:rsid w:val="00B610C7"/>
    <w:rsid w:val="00B6201E"/>
    <w:rsid w:val="00B64943"/>
    <w:rsid w:val="00B66DB2"/>
    <w:rsid w:val="00B67780"/>
    <w:rsid w:val="00B709DB"/>
    <w:rsid w:val="00B71FF3"/>
    <w:rsid w:val="00B72977"/>
    <w:rsid w:val="00B72E25"/>
    <w:rsid w:val="00B72F11"/>
    <w:rsid w:val="00B72FE5"/>
    <w:rsid w:val="00B7309E"/>
    <w:rsid w:val="00B738FB"/>
    <w:rsid w:val="00B7651F"/>
    <w:rsid w:val="00B768B0"/>
    <w:rsid w:val="00B76D37"/>
    <w:rsid w:val="00B77454"/>
    <w:rsid w:val="00B7765C"/>
    <w:rsid w:val="00B77DC5"/>
    <w:rsid w:val="00B80769"/>
    <w:rsid w:val="00B80F56"/>
    <w:rsid w:val="00B82918"/>
    <w:rsid w:val="00B8349A"/>
    <w:rsid w:val="00B83754"/>
    <w:rsid w:val="00B83C68"/>
    <w:rsid w:val="00B8401D"/>
    <w:rsid w:val="00B84CC7"/>
    <w:rsid w:val="00B855F7"/>
    <w:rsid w:val="00B85A2D"/>
    <w:rsid w:val="00B86793"/>
    <w:rsid w:val="00B86D84"/>
    <w:rsid w:val="00B8755E"/>
    <w:rsid w:val="00B87700"/>
    <w:rsid w:val="00B900F3"/>
    <w:rsid w:val="00B90172"/>
    <w:rsid w:val="00B9310D"/>
    <w:rsid w:val="00B93131"/>
    <w:rsid w:val="00B93D7A"/>
    <w:rsid w:val="00B94D32"/>
    <w:rsid w:val="00B958B4"/>
    <w:rsid w:val="00BA0C58"/>
    <w:rsid w:val="00BA180C"/>
    <w:rsid w:val="00BA200C"/>
    <w:rsid w:val="00BA2B31"/>
    <w:rsid w:val="00BA5422"/>
    <w:rsid w:val="00BA54D7"/>
    <w:rsid w:val="00BA6112"/>
    <w:rsid w:val="00BA6B71"/>
    <w:rsid w:val="00BA6BEE"/>
    <w:rsid w:val="00BA7355"/>
    <w:rsid w:val="00BA73E1"/>
    <w:rsid w:val="00BA79EC"/>
    <w:rsid w:val="00BA7AD1"/>
    <w:rsid w:val="00BB0341"/>
    <w:rsid w:val="00BB05D2"/>
    <w:rsid w:val="00BB1462"/>
    <w:rsid w:val="00BB2CB7"/>
    <w:rsid w:val="00BB37E9"/>
    <w:rsid w:val="00BB390E"/>
    <w:rsid w:val="00BB3BD8"/>
    <w:rsid w:val="00BB3E4B"/>
    <w:rsid w:val="00BB5613"/>
    <w:rsid w:val="00BB6905"/>
    <w:rsid w:val="00BC022D"/>
    <w:rsid w:val="00BC2078"/>
    <w:rsid w:val="00BC2E83"/>
    <w:rsid w:val="00BC353C"/>
    <w:rsid w:val="00BC3E47"/>
    <w:rsid w:val="00BC4071"/>
    <w:rsid w:val="00BC426A"/>
    <w:rsid w:val="00BC51DD"/>
    <w:rsid w:val="00BC6AC8"/>
    <w:rsid w:val="00BC75EF"/>
    <w:rsid w:val="00BD068E"/>
    <w:rsid w:val="00BD0F61"/>
    <w:rsid w:val="00BD188F"/>
    <w:rsid w:val="00BD285A"/>
    <w:rsid w:val="00BD4231"/>
    <w:rsid w:val="00BD5358"/>
    <w:rsid w:val="00BD55CF"/>
    <w:rsid w:val="00BD5DDC"/>
    <w:rsid w:val="00BD6105"/>
    <w:rsid w:val="00BD656A"/>
    <w:rsid w:val="00BD6856"/>
    <w:rsid w:val="00BE021A"/>
    <w:rsid w:val="00BE0708"/>
    <w:rsid w:val="00BE1646"/>
    <w:rsid w:val="00BE18DA"/>
    <w:rsid w:val="00BE25AC"/>
    <w:rsid w:val="00BE392A"/>
    <w:rsid w:val="00BE4633"/>
    <w:rsid w:val="00BE4A8A"/>
    <w:rsid w:val="00BE4FAA"/>
    <w:rsid w:val="00BE532D"/>
    <w:rsid w:val="00BE71F0"/>
    <w:rsid w:val="00BF02BF"/>
    <w:rsid w:val="00BF04E9"/>
    <w:rsid w:val="00BF1B05"/>
    <w:rsid w:val="00BF2757"/>
    <w:rsid w:val="00BF2830"/>
    <w:rsid w:val="00BF2B9D"/>
    <w:rsid w:val="00BF32CE"/>
    <w:rsid w:val="00BF3F05"/>
    <w:rsid w:val="00BF4171"/>
    <w:rsid w:val="00BF5DFA"/>
    <w:rsid w:val="00BF6446"/>
    <w:rsid w:val="00BF7279"/>
    <w:rsid w:val="00C00767"/>
    <w:rsid w:val="00C00A27"/>
    <w:rsid w:val="00C00C76"/>
    <w:rsid w:val="00C017F6"/>
    <w:rsid w:val="00C024B6"/>
    <w:rsid w:val="00C02BB8"/>
    <w:rsid w:val="00C03E82"/>
    <w:rsid w:val="00C041C6"/>
    <w:rsid w:val="00C04517"/>
    <w:rsid w:val="00C05186"/>
    <w:rsid w:val="00C05272"/>
    <w:rsid w:val="00C0543C"/>
    <w:rsid w:val="00C05B45"/>
    <w:rsid w:val="00C05BDB"/>
    <w:rsid w:val="00C064EB"/>
    <w:rsid w:val="00C11093"/>
    <w:rsid w:val="00C11A1D"/>
    <w:rsid w:val="00C11E27"/>
    <w:rsid w:val="00C135DA"/>
    <w:rsid w:val="00C13DBB"/>
    <w:rsid w:val="00C14335"/>
    <w:rsid w:val="00C14FBB"/>
    <w:rsid w:val="00C17108"/>
    <w:rsid w:val="00C20210"/>
    <w:rsid w:val="00C21CDB"/>
    <w:rsid w:val="00C227C0"/>
    <w:rsid w:val="00C23918"/>
    <w:rsid w:val="00C24038"/>
    <w:rsid w:val="00C24571"/>
    <w:rsid w:val="00C25162"/>
    <w:rsid w:val="00C25A41"/>
    <w:rsid w:val="00C25B0D"/>
    <w:rsid w:val="00C272AB"/>
    <w:rsid w:val="00C3088A"/>
    <w:rsid w:val="00C30DA8"/>
    <w:rsid w:val="00C310A3"/>
    <w:rsid w:val="00C32029"/>
    <w:rsid w:val="00C33C39"/>
    <w:rsid w:val="00C37B44"/>
    <w:rsid w:val="00C37C91"/>
    <w:rsid w:val="00C37E38"/>
    <w:rsid w:val="00C407CF"/>
    <w:rsid w:val="00C40964"/>
    <w:rsid w:val="00C40C1C"/>
    <w:rsid w:val="00C47384"/>
    <w:rsid w:val="00C50224"/>
    <w:rsid w:val="00C51FCC"/>
    <w:rsid w:val="00C537EF"/>
    <w:rsid w:val="00C541D6"/>
    <w:rsid w:val="00C5480C"/>
    <w:rsid w:val="00C54D92"/>
    <w:rsid w:val="00C54F6F"/>
    <w:rsid w:val="00C55AB3"/>
    <w:rsid w:val="00C56FDA"/>
    <w:rsid w:val="00C57BF6"/>
    <w:rsid w:val="00C62B38"/>
    <w:rsid w:val="00C62E07"/>
    <w:rsid w:val="00C63210"/>
    <w:rsid w:val="00C63B7B"/>
    <w:rsid w:val="00C640D8"/>
    <w:rsid w:val="00C64D07"/>
    <w:rsid w:val="00C65D38"/>
    <w:rsid w:val="00C675EA"/>
    <w:rsid w:val="00C71FF6"/>
    <w:rsid w:val="00C73139"/>
    <w:rsid w:val="00C73791"/>
    <w:rsid w:val="00C73CE5"/>
    <w:rsid w:val="00C73D9F"/>
    <w:rsid w:val="00C73EBF"/>
    <w:rsid w:val="00C74509"/>
    <w:rsid w:val="00C74ACD"/>
    <w:rsid w:val="00C77312"/>
    <w:rsid w:val="00C77E59"/>
    <w:rsid w:val="00C802D2"/>
    <w:rsid w:val="00C807F6"/>
    <w:rsid w:val="00C80A99"/>
    <w:rsid w:val="00C81282"/>
    <w:rsid w:val="00C830AC"/>
    <w:rsid w:val="00C84317"/>
    <w:rsid w:val="00C8433C"/>
    <w:rsid w:val="00C84BD4"/>
    <w:rsid w:val="00C85863"/>
    <w:rsid w:val="00C860E3"/>
    <w:rsid w:val="00C8622A"/>
    <w:rsid w:val="00C87086"/>
    <w:rsid w:val="00C872C4"/>
    <w:rsid w:val="00C87753"/>
    <w:rsid w:val="00C90C33"/>
    <w:rsid w:val="00C90F5E"/>
    <w:rsid w:val="00C9199D"/>
    <w:rsid w:val="00C9275D"/>
    <w:rsid w:val="00C92A2B"/>
    <w:rsid w:val="00C93238"/>
    <w:rsid w:val="00C939A4"/>
    <w:rsid w:val="00C95217"/>
    <w:rsid w:val="00C95219"/>
    <w:rsid w:val="00C95F0D"/>
    <w:rsid w:val="00C9647C"/>
    <w:rsid w:val="00C96906"/>
    <w:rsid w:val="00C973B9"/>
    <w:rsid w:val="00CA13C7"/>
    <w:rsid w:val="00CA14BC"/>
    <w:rsid w:val="00CA184C"/>
    <w:rsid w:val="00CA1A42"/>
    <w:rsid w:val="00CA288F"/>
    <w:rsid w:val="00CA43E2"/>
    <w:rsid w:val="00CA475F"/>
    <w:rsid w:val="00CA4762"/>
    <w:rsid w:val="00CA4F11"/>
    <w:rsid w:val="00CA552F"/>
    <w:rsid w:val="00CA65FC"/>
    <w:rsid w:val="00CB05E5"/>
    <w:rsid w:val="00CB0694"/>
    <w:rsid w:val="00CB116A"/>
    <w:rsid w:val="00CB4C40"/>
    <w:rsid w:val="00CB580F"/>
    <w:rsid w:val="00CB6757"/>
    <w:rsid w:val="00CB71D1"/>
    <w:rsid w:val="00CB75A1"/>
    <w:rsid w:val="00CB7DBE"/>
    <w:rsid w:val="00CB7F6B"/>
    <w:rsid w:val="00CC0134"/>
    <w:rsid w:val="00CC316A"/>
    <w:rsid w:val="00CC494D"/>
    <w:rsid w:val="00CC4F8A"/>
    <w:rsid w:val="00CC547D"/>
    <w:rsid w:val="00CC5938"/>
    <w:rsid w:val="00CC5D28"/>
    <w:rsid w:val="00CC687D"/>
    <w:rsid w:val="00CD021B"/>
    <w:rsid w:val="00CD0DE7"/>
    <w:rsid w:val="00CD2316"/>
    <w:rsid w:val="00CD23B4"/>
    <w:rsid w:val="00CD2853"/>
    <w:rsid w:val="00CD378E"/>
    <w:rsid w:val="00CD4A76"/>
    <w:rsid w:val="00CD68AE"/>
    <w:rsid w:val="00CD7736"/>
    <w:rsid w:val="00CD77AB"/>
    <w:rsid w:val="00CE08E0"/>
    <w:rsid w:val="00CE2FB6"/>
    <w:rsid w:val="00CE597B"/>
    <w:rsid w:val="00CE66D1"/>
    <w:rsid w:val="00CE76F3"/>
    <w:rsid w:val="00CF00DA"/>
    <w:rsid w:val="00CF29A1"/>
    <w:rsid w:val="00CF300B"/>
    <w:rsid w:val="00CF34E4"/>
    <w:rsid w:val="00CF568D"/>
    <w:rsid w:val="00CF5BB4"/>
    <w:rsid w:val="00CF5F8B"/>
    <w:rsid w:val="00CF688F"/>
    <w:rsid w:val="00CF69AC"/>
    <w:rsid w:val="00CF7C22"/>
    <w:rsid w:val="00CF7F26"/>
    <w:rsid w:val="00D011D0"/>
    <w:rsid w:val="00D01EFB"/>
    <w:rsid w:val="00D02031"/>
    <w:rsid w:val="00D02087"/>
    <w:rsid w:val="00D02385"/>
    <w:rsid w:val="00D04063"/>
    <w:rsid w:val="00D04285"/>
    <w:rsid w:val="00D0436A"/>
    <w:rsid w:val="00D0538B"/>
    <w:rsid w:val="00D0629D"/>
    <w:rsid w:val="00D0751A"/>
    <w:rsid w:val="00D07EAE"/>
    <w:rsid w:val="00D10582"/>
    <w:rsid w:val="00D12BE1"/>
    <w:rsid w:val="00D13264"/>
    <w:rsid w:val="00D132B8"/>
    <w:rsid w:val="00D14512"/>
    <w:rsid w:val="00D149A4"/>
    <w:rsid w:val="00D1508E"/>
    <w:rsid w:val="00D15618"/>
    <w:rsid w:val="00D1608D"/>
    <w:rsid w:val="00D202CD"/>
    <w:rsid w:val="00D2049B"/>
    <w:rsid w:val="00D204B4"/>
    <w:rsid w:val="00D2245F"/>
    <w:rsid w:val="00D22CA2"/>
    <w:rsid w:val="00D23584"/>
    <w:rsid w:val="00D2600B"/>
    <w:rsid w:val="00D2629A"/>
    <w:rsid w:val="00D27241"/>
    <w:rsid w:val="00D31811"/>
    <w:rsid w:val="00D32554"/>
    <w:rsid w:val="00D352BA"/>
    <w:rsid w:val="00D35DF3"/>
    <w:rsid w:val="00D417E5"/>
    <w:rsid w:val="00D41969"/>
    <w:rsid w:val="00D41A0F"/>
    <w:rsid w:val="00D41C89"/>
    <w:rsid w:val="00D45905"/>
    <w:rsid w:val="00D52865"/>
    <w:rsid w:val="00D5447A"/>
    <w:rsid w:val="00D54B7D"/>
    <w:rsid w:val="00D55C26"/>
    <w:rsid w:val="00D55D32"/>
    <w:rsid w:val="00D577ED"/>
    <w:rsid w:val="00D62B01"/>
    <w:rsid w:val="00D632F3"/>
    <w:rsid w:val="00D64E6C"/>
    <w:rsid w:val="00D66172"/>
    <w:rsid w:val="00D67535"/>
    <w:rsid w:val="00D677CC"/>
    <w:rsid w:val="00D678D0"/>
    <w:rsid w:val="00D67AC7"/>
    <w:rsid w:val="00D70394"/>
    <w:rsid w:val="00D70468"/>
    <w:rsid w:val="00D72D86"/>
    <w:rsid w:val="00D733B1"/>
    <w:rsid w:val="00D746BE"/>
    <w:rsid w:val="00D754A8"/>
    <w:rsid w:val="00D75BCF"/>
    <w:rsid w:val="00D75EBB"/>
    <w:rsid w:val="00D76193"/>
    <w:rsid w:val="00D80440"/>
    <w:rsid w:val="00D81381"/>
    <w:rsid w:val="00D82B96"/>
    <w:rsid w:val="00D8300F"/>
    <w:rsid w:val="00D8623D"/>
    <w:rsid w:val="00D8715D"/>
    <w:rsid w:val="00D91694"/>
    <w:rsid w:val="00D918A9"/>
    <w:rsid w:val="00D933AA"/>
    <w:rsid w:val="00D95880"/>
    <w:rsid w:val="00D96518"/>
    <w:rsid w:val="00D96D7D"/>
    <w:rsid w:val="00D97F94"/>
    <w:rsid w:val="00DA1059"/>
    <w:rsid w:val="00DA1289"/>
    <w:rsid w:val="00DA2DA8"/>
    <w:rsid w:val="00DA2FD9"/>
    <w:rsid w:val="00DA353F"/>
    <w:rsid w:val="00DA43A7"/>
    <w:rsid w:val="00DA46B4"/>
    <w:rsid w:val="00DA47A2"/>
    <w:rsid w:val="00DA52F9"/>
    <w:rsid w:val="00DA6118"/>
    <w:rsid w:val="00DA63BB"/>
    <w:rsid w:val="00DA6719"/>
    <w:rsid w:val="00DA6B70"/>
    <w:rsid w:val="00DA6DF6"/>
    <w:rsid w:val="00DB028A"/>
    <w:rsid w:val="00DB05F3"/>
    <w:rsid w:val="00DB18B1"/>
    <w:rsid w:val="00DB1D1B"/>
    <w:rsid w:val="00DB4AAC"/>
    <w:rsid w:val="00DB51BE"/>
    <w:rsid w:val="00DB7DAD"/>
    <w:rsid w:val="00DC1708"/>
    <w:rsid w:val="00DC2148"/>
    <w:rsid w:val="00DC329A"/>
    <w:rsid w:val="00DC3947"/>
    <w:rsid w:val="00DC3D1D"/>
    <w:rsid w:val="00DC3FD5"/>
    <w:rsid w:val="00DC3FEC"/>
    <w:rsid w:val="00DC472D"/>
    <w:rsid w:val="00DC4A3F"/>
    <w:rsid w:val="00DC659F"/>
    <w:rsid w:val="00DC7019"/>
    <w:rsid w:val="00DC79AD"/>
    <w:rsid w:val="00DD0B60"/>
    <w:rsid w:val="00DD0DEA"/>
    <w:rsid w:val="00DD3637"/>
    <w:rsid w:val="00DD42E0"/>
    <w:rsid w:val="00DD53C6"/>
    <w:rsid w:val="00DD6043"/>
    <w:rsid w:val="00DE0C55"/>
    <w:rsid w:val="00DE202F"/>
    <w:rsid w:val="00DE21B6"/>
    <w:rsid w:val="00DE2CCC"/>
    <w:rsid w:val="00DE2D6F"/>
    <w:rsid w:val="00DE32FD"/>
    <w:rsid w:val="00DE38E7"/>
    <w:rsid w:val="00DE3B9C"/>
    <w:rsid w:val="00DE4312"/>
    <w:rsid w:val="00DE444D"/>
    <w:rsid w:val="00DE44EF"/>
    <w:rsid w:val="00DE69C3"/>
    <w:rsid w:val="00DE7A84"/>
    <w:rsid w:val="00DF03CE"/>
    <w:rsid w:val="00DF1261"/>
    <w:rsid w:val="00DF13D0"/>
    <w:rsid w:val="00DF1874"/>
    <w:rsid w:val="00DF19BE"/>
    <w:rsid w:val="00DF2119"/>
    <w:rsid w:val="00DF3224"/>
    <w:rsid w:val="00DF356E"/>
    <w:rsid w:val="00DF3BE3"/>
    <w:rsid w:val="00DF66FA"/>
    <w:rsid w:val="00DF7EBF"/>
    <w:rsid w:val="00E000CD"/>
    <w:rsid w:val="00E014AF"/>
    <w:rsid w:val="00E038FE"/>
    <w:rsid w:val="00E03E0E"/>
    <w:rsid w:val="00E0468C"/>
    <w:rsid w:val="00E0531E"/>
    <w:rsid w:val="00E069D7"/>
    <w:rsid w:val="00E0755D"/>
    <w:rsid w:val="00E07627"/>
    <w:rsid w:val="00E076AC"/>
    <w:rsid w:val="00E07759"/>
    <w:rsid w:val="00E077BF"/>
    <w:rsid w:val="00E12007"/>
    <w:rsid w:val="00E15F47"/>
    <w:rsid w:val="00E16388"/>
    <w:rsid w:val="00E1667F"/>
    <w:rsid w:val="00E170D5"/>
    <w:rsid w:val="00E17327"/>
    <w:rsid w:val="00E17BFB"/>
    <w:rsid w:val="00E20B02"/>
    <w:rsid w:val="00E22DFA"/>
    <w:rsid w:val="00E23150"/>
    <w:rsid w:val="00E23F93"/>
    <w:rsid w:val="00E25186"/>
    <w:rsid w:val="00E27070"/>
    <w:rsid w:val="00E3018D"/>
    <w:rsid w:val="00E30488"/>
    <w:rsid w:val="00E30796"/>
    <w:rsid w:val="00E30D22"/>
    <w:rsid w:val="00E34C35"/>
    <w:rsid w:val="00E356AC"/>
    <w:rsid w:val="00E35E3D"/>
    <w:rsid w:val="00E40EF8"/>
    <w:rsid w:val="00E41831"/>
    <w:rsid w:val="00E41B50"/>
    <w:rsid w:val="00E41B9F"/>
    <w:rsid w:val="00E41C3C"/>
    <w:rsid w:val="00E421DE"/>
    <w:rsid w:val="00E439C0"/>
    <w:rsid w:val="00E45DAC"/>
    <w:rsid w:val="00E46751"/>
    <w:rsid w:val="00E46A88"/>
    <w:rsid w:val="00E4781E"/>
    <w:rsid w:val="00E47BE5"/>
    <w:rsid w:val="00E50A97"/>
    <w:rsid w:val="00E51081"/>
    <w:rsid w:val="00E51786"/>
    <w:rsid w:val="00E52706"/>
    <w:rsid w:val="00E5302C"/>
    <w:rsid w:val="00E53B44"/>
    <w:rsid w:val="00E5429C"/>
    <w:rsid w:val="00E5493E"/>
    <w:rsid w:val="00E54ECA"/>
    <w:rsid w:val="00E561A6"/>
    <w:rsid w:val="00E56A8B"/>
    <w:rsid w:val="00E56D8C"/>
    <w:rsid w:val="00E57986"/>
    <w:rsid w:val="00E57996"/>
    <w:rsid w:val="00E57BA2"/>
    <w:rsid w:val="00E57C05"/>
    <w:rsid w:val="00E60086"/>
    <w:rsid w:val="00E614B6"/>
    <w:rsid w:val="00E61AF1"/>
    <w:rsid w:val="00E624DE"/>
    <w:rsid w:val="00E64169"/>
    <w:rsid w:val="00E64368"/>
    <w:rsid w:val="00E6445C"/>
    <w:rsid w:val="00E71C8D"/>
    <w:rsid w:val="00E72324"/>
    <w:rsid w:val="00E724DB"/>
    <w:rsid w:val="00E725AC"/>
    <w:rsid w:val="00E74769"/>
    <w:rsid w:val="00E762C2"/>
    <w:rsid w:val="00E76398"/>
    <w:rsid w:val="00E765E3"/>
    <w:rsid w:val="00E76617"/>
    <w:rsid w:val="00E76AA0"/>
    <w:rsid w:val="00E811E5"/>
    <w:rsid w:val="00E82A2F"/>
    <w:rsid w:val="00E8340C"/>
    <w:rsid w:val="00E8346F"/>
    <w:rsid w:val="00E8565F"/>
    <w:rsid w:val="00E86E4F"/>
    <w:rsid w:val="00E90ABD"/>
    <w:rsid w:val="00E91B72"/>
    <w:rsid w:val="00E933B0"/>
    <w:rsid w:val="00E93566"/>
    <w:rsid w:val="00E9399E"/>
    <w:rsid w:val="00E95F9D"/>
    <w:rsid w:val="00E96B33"/>
    <w:rsid w:val="00E972BE"/>
    <w:rsid w:val="00EA013C"/>
    <w:rsid w:val="00EA0BCC"/>
    <w:rsid w:val="00EA0EB6"/>
    <w:rsid w:val="00EA137E"/>
    <w:rsid w:val="00EA23F1"/>
    <w:rsid w:val="00EA244C"/>
    <w:rsid w:val="00EA340C"/>
    <w:rsid w:val="00EA3D0C"/>
    <w:rsid w:val="00EA3D87"/>
    <w:rsid w:val="00EA4ED1"/>
    <w:rsid w:val="00EA5718"/>
    <w:rsid w:val="00EB0A22"/>
    <w:rsid w:val="00EB0B4E"/>
    <w:rsid w:val="00EB13F2"/>
    <w:rsid w:val="00EB1546"/>
    <w:rsid w:val="00EB1599"/>
    <w:rsid w:val="00EB3476"/>
    <w:rsid w:val="00EB378E"/>
    <w:rsid w:val="00EB5427"/>
    <w:rsid w:val="00EB57A7"/>
    <w:rsid w:val="00EB5959"/>
    <w:rsid w:val="00EB600A"/>
    <w:rsid w:val="00EB6BBF"/>
    <w:rsid w:val="00EB6E79"/>
    <w:rsid w:val="00EC0077"/>
    <w:rsid w:val="00EC08E2"/>
    <w:rsid w:val="00EC11E7"/>
    <w:rsid w:val="00EC1C3F"/>
    <w:rsid w:val="00EC2B0C"/>
    <w:rsid w:val="00EC397B"/>
    <w:rsid w:val="00EC3B19"/>
    <w:rsid w:val="00EC3B1D"/>
    <w:rsid w:val="00EC44A9"/>
    <w:rsid w:val="00EC44D9"/>
    <w:rsid w:val="00EC477D"/>
    <w:rsid w:val="00EC5867"/>
    <w:rsid w:val="00EC595E"/>
    <w:rsid w:val="00EC5E5A"/>
    <w:rsid w:val="00EC5FD0"/>
    <w:rsid w:val="00EC7CB4"/>
    <w:rsid w:val="00ED01B0"/>
    <w:rsid w:val="00ED07C6"/>
    <w:rsid w:val="00ED0ACD"/>
    <w:rsid w:val="00ED1BE1"/>
    <w:rsid w:val="00ED1EEC"/>
    <w:rsid w:val="00ED2241"/>
    <w:rsid w:val="00ED2743"/>
    <w:rsid w:val="00ED28BD"/>
    <w:rsid w:val="00ED3200"/>
    <w:rsid w:val="00ED3896"/>
    <w:rsid w:val="00ED3BDC"/>
    <w:rsid w:val="00ED3D4A"/>
    <w:rsid w:val="00ED419C"/>
    <w:rsid w:val="00ED4FB2"/>
    <w:rsid w:val="00ED6E1B"/>
    <w:rsid w:val="00ED74B1"/>
    <w:rsid w:val="00ED7AB6"/>
    <w:rsid w:val="00EE1D72"/>
    <w:rsid w:val="00EE20ED"/>
    <w:rsid w:val="00EE2CE8"/>
    <w:rsid w:val="00EE503C"/>
    <w:rsid w:val="00EE5E82"/>
    <w:rsid w:val="00EE605F"/>
    <w:rsid w:val="00EF05A1"/>
    <w:rsid w:val="00EF1CAE"/>
    <w:rsid w:val="00EF271F"/>
    <w:rsid w:val="00EF2B06"/>
    <w:rsid w:val="00EF2F20"/>
    <w:rsid w:val="00EF3D7A"/>
    <w:rsid w:val="00EF4358"/>
    <w:rsid w:val="00EF500C"/>
    <w:rsid w:val="00EF5E02"/>
    <w:rsid w:val="00EF66E0"/>
    <w:rsid w:val="00F009D9"/>
    <w:rsid w:val="00F01BD8"/>
    <w:rsid w:val="00F0203C"/>
    <w:rsid w:val="00F02473"/>
    <w:rsid w:val="00F0264D"/>
    <w:rsid w:val="00F02A7A"/>
    <w:rsid w:val="00F03DF5"/>
    <w:rsid w:val="00F04046"/>
    <w:rsid w:val="00F04E0C"/>
    <w:rsid w:val="00F04E2E"/>
    <w:rsid w:val="00F050A4"/>
    <w:rsid w:val="00F07D1B"/>
    <w:rsid w:val="00F139A3"/>
    <w:rsid w:val="00F139A4"/>
    <w:rsid w:val="00F1433A"/>
    <w:rsid w:val="00F146C6"/>
    <w:rsid w:val="00F1767D"/>
    <w:rsid w:val="00F17D23"/>
    <w:rsid w:val="00F21681"/>
    <w:rsid w:val="00F24034"/>
    <w:rsid w:val="00F247F9"/>
    <w:rsid w:val="00F268BB"/>
    <w:rsid w:val="00F3039F"/>
    <w:rsid w:val="00F3191C"/>
    <w:rsid w:val="00F32561"/>
    <w:rsid w:val="00F33401"/>
    <w:rsid w:val="00F33896"/>
    <w:rsid w:val="00F3499C"/>
    <w:rsid w:val="00F3506F"/>
    <w:rsid w:val="00F3556B"/>
    <w:rsid w:val="00F36862"/>
    <w:rsid w:val="00F40273"/>
    <w:rsid w:val="00F40C79"/>
    <w:rsid w:val="00F4158E"/>
    <w:rsid w:val="00F4164D"/>
    <w:rsid w:val="00F4214A"/>
    <w:rsid w:val="00F43182"/>
    <w:rsid w:val="00F43DFD"/>
    <w:rsid w:val="00F44357"/>
    <w:rsid w:val="00F4589B"/>
    <w:rsid w:val="00F47F32"/>
    <w:rsid w:val="00F50424"/>
    <w:rsid w:val="00F50ED5"/>
    <w:rsid w:val="00F5348E"/>
    <w:rsid w:val="00F54782"/>
    <w:rsid w:val="00F54927"/>
    <w:rsid w:val="00F54D33"/>
    <w:rsid w:val="00F55FA3"/>
    <w:rsid w:val="00F60EA4"/>
    <w:rsid w:val="00F61380"/>
    <w:rsid w:val="00F61B1B"/>
    <w:rsid w:val="00F62832"/>
    <w:rsid w:val="00F62CF1"/>
    <w:rsid w:val="00F637ED"/>
    <w:rsid w:val="00F64982"/>
    <w:rsid w:val="00F649A1"/>
    <w:rsid w:val="00F64F41"/>
    <w:rsid w:val="00F65680"/>
    <w:rsid w:val="00F657EE"/>
    <w:rsid w:val="00F65903"/>
    <w:rsid w:val="00F66499"/>
    <w:rsid w:val="00F672BF"/>
    <w:rsid w:val="00F67383"/>
    <w:rsid w:val="00F67FAE"/>
    <w:rsid w:val="00F7073F"/>
    <w:rsid w:val="00F714D6"/>
    <w:rsid w:val="00F71A1A"/>
    <w:rsid w:val="00F72B9F"/>
    <w:rsid w:val="00F7397C"/>
    <w:rsid w:val="00F762EF"/>
    <w:rsid w:val="00F763AE"/>
    <w:rsid w:val="00F7783A"/>
    <w:rsid w:val="00F80157"/>
    <w:rsid w:val="00F80186"/>
    <w:rsid w:val="00F817DB"/>
    <w:rsid w:val="00F81B01"/>
    <w:rsid w:val="00F82431"/>
    <w:rsid w:val="00F82644"/>
    <w:rsid w:val="00F828CA"/>
    <w:rsid w:val="00F82D73"/>
    <w:rsid w:val="00F83955"/>
    <w:rsid w:val="00F841DA"/>
    <w:rsid w:val="00F84792"/>
    <w:rsid w:val="00F8568D"/>
    <w:rsid w:val="00F8658C"/>
    <w:rsid w:val="00F86C52"/>
    <w:rsid w:val="00F90356"/>
    <w:rsid w:val="00F9089C"/>
    <w:rsid w:val="00F90C89"/>
    <w:rsid w:val="00F91A5D"/>
    <w:rsid w:val="00F91EED"/>
    <w:rsid w:val="00F92A36"/>
    <w:rsid w:val="00F934E3"/>
    <w:rsid w:val="00F93964"/>
    <w:rsid w:val="00F97211"/>
    <w:rsid w:val="00F977FA"/>
    <w:rsid w:val="00FA1C5C"/>
    <w:rsid w:val="00FA21CA"/>
    <w:rsid w:val="00FA26E1"/>
    <w:rsid w:val="00FA3134"/>
    <w:rsid w:val="00FA321B"/>
    <w:rsid w:val="00FA372E"/>
    <w:rsid w:val="00FA37C7"/>
    <w:rsid w:val="00FA6A64"/>
    <w:rsid w:val="00FA785C"/>
    <w:rsid w:val="00FA78F4"/>
    <w:rsid w:val="00FB00F8"/>
    <w:rsid w:val="00FB187B"/>
    <w:rsid w:val="00FB25D1"/>
    <w:rsid w:val="00FB3253"/>
    <w:rsid w:val="00FB4077"/>
    <w:rsid w:val="00FB4FEF"/>
    <w:rsid w:val="00FB567A"/>
    <w:rsid w:val="00FB5F45"/>
    <w:rsid w:val="00FB7EA0"/>
    <w:rsid w:val="00FC2D0B"/>
    <w:rsid w:val="00FC2FB2"/>
    <w:rsid w:val="00FC3E39"/>
    <w:rsid w:val="00FC4961"/>
    <w:rsid w:val="00FC5606"/>
    <w:rsid w:val="00FC5F8F"/>
    <w:rsid w:val="00FC61D4"/>
    <w:rsid w:val="00FC6B1D"/>
    <w:rsid w:val="00FC6E4E"/>
    <w:rsid w:val="00FC740B"/>
    <w:rsid w:val="00FC7F26"/>
    <w:rsid w:val="00FD0CC8"/>
    <w:rsid w:val="00FD26D2"/>
    <w:rsid w:val="00FD2EC8"/>
    <w:rsid w:val="00FD5605"/>
    <w:rsid w:val="00FD5ACD"/>
    <w:rsid w:val="00FD5FAF"/>
    <w:rsid w:val="00FD691B"/>
    <w:rsid w:val="00FD7C38"/>
    <w:rsid w:val="00FE0821"/>
    <w:rsid w:val="00FE1354"/>
    <w:rsid w:val="00FE1E48"/>
    <w:rsid w:val="00FE2A2D"/>
    <w:rsid w:val="00FE2BBC"/>
    <w:rsid w:val="00FE3B3B"/>
    <w:rsid w:val="00FE4832"/>
    <w:rsid w:val="00FE48BC"/>
    <w:rsid w:val="00FE7F01"/>
    <w:rsid w:val="00FF0752"/>
    <w:rsid w:val="00FF1E4B"/>
    <w:rsid w:val="00FF21ED"/>
    <w:rsid w:val="00FF2BF9"/>
    <w:rsid w:val="00FF5265"/>
    <w:rsid w:val="00FF591E"/>
    <w:rsid w:val="00FF6A1C"/>
    <w:rsid w:val="00FF6BF4"/>
    <w:rsid w:val="00FF6DC4"/>
    <w:rsid w:val="00FF7440"/>
    <w:rsid w:val="00FF7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12C3E9"/>
  <w15:chartTrackingRefBased/>
  <w15:docId w15:val="{94DE210A-8502-4A6A-90EC-7F0B563C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1418"/>
    <w:pPr>
      <w:jc w:val="both"/>
    </w:pPr>
    <w:rPr>
      <w:rFonts w:ascii="Cambria" w:hAnsi="Cambria"/>
    </w:rPr>
  </w:style>
  <w:style w:type="paragraph" w:styleId="Nagwek1">
    <w:name w:val="heading 1"/>
    <w:basedOn w:val="Normalny"/>
    <w:next w:val="Normalny"/>
    <w:link w:val="Nagwek1Znak"/>
    <w:qFormat/>
    <w:rsid w:val="00855E3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Topic Heading,sh,Section heading,sh2,sh3,sh4,sh5,sh6,sh7,sh1,sh8,sh9,sh10,sh11,sh12,sh13,sh14,sh15,sh16,sh17,sh18,sh19,Section heading1,sh21,sh31,sh41,Section heading2,sh22,sh32,sh42,Section heading3,sh23,sh33,sh43,sh51,Section heading4,sh24"/>
    <w:basedOn w:val="Normalny"/>
    <w:next w:val="Normalny"/>
    <w:link w:val="Nagwek2Znak"/>
    <w:autoRedefine/>
    <w:unhideWhenUsed/>
    <w:qFormat/>
    <w:rsid w:val="00193A7E"/>
    <w:pPr>
      <w:spacing w:after="0" w:line="240" w:lineRule="auto"/>
      <w:outlineLvl w:val="1"/>
    </w:pPr>
    <w:rPr>
      <w:rFonts w:ascii="Calibri" w:eastAsia="Cambria" w:hAnsi="Calibri" w:cs="Calibri"/>
      <w:color w:val="2E74B5" w:themeColor="accent1" w:themeShade="BF"/>
    </w:rPr>
  </w:style>
  <w:style w:type="paragraph" w:styleId="Nagwek3">
    <w:name w:val="heading 3"/>
    <w:basedOn w:val="Normalny"/>
    <w:next w:val="Normalny"/>
    <w:link w:val="Nagwek3Znak"/>
    <w:autoRedefine/>
    <w:unhideWhenUsed/>
    <w:qFormat/>
    <w:rsid w:val="00BA2B31"/>
    <w:pPr>
      <w:keepNext/>
      <w:spacing w:before="40" w:after="0" w:line="276" w:lineRule="auto"/>
      <w:outlineLvl w:val="2"/>
    </w:pPr>
    <w:rPr>
      <w:rFonts w:eastAsiaTheme="majorEastAsia" w:cs="Segoe UI Light"/>
      <w:color w:val="1F4D78" w:themeColor="accent1" w:themeShade="7F"/>
    </w:rPr>
  </w:style>
  <w:style w:type="paragraph" w:styleId="Nagwek4">
    <w:name w:val="heading 4"/>
    <w:basedOn w:val="Normalny"/>
    <w:next w:val="Normalny"/>
    <w:link w:val="Nagwek4Znak"/>
    <w:autoRedefine/>
    <w:unhideWhenUsed/>
    <w:qFormat/>
    <w:rsid w:val="00183FC1"/>
    <w:pPr>
      <w:keepNext/>
      <w:keepLines/>
      <w:spacing w:before="360" w:after="120" w:line="276" w:lineRule="auto"/>
      <w:outlineLvl w:val="3"/>
    </w:pPr>
    <w:rPr>
      <w:rFonts w:eastAsiaTheme="majorEastAsia" w:cstheme="majorBidi"/>
      <w:i/>
      <w:iCs/>
      <w:color w:val="2E74B5" w:themeColor="accent1" w:themeShade="BF"/>
    </w:rPr>
  </w:style>
  <w:style w:type="paragraph" w:styleId="Nagwek5">
    <w:name w:val="heading 5"/>
    <w:basedOn w:val="Normalny"/>
    <w:next w:val="Normalny"/>
    <w:link w:val="Nagwek5Znak"/>
    <w:unhideWhenUsed/>
    <w:qFormat/>
    <w:rsid w:val="00947B9D"/>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947B9D"/>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947B9D"/>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947B9D"/>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947B9D"/>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16EA0"/>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Topic Heading Znak,sh Znak,Section heading Znak,sh2 Znak,sh3 Znak,sh4 Znak,sh5 Znak,sh6 Znak,sh7 Znak,sh1 Znak,sh8 Znak,sh9 Znak,sh10 Znak,sh11 Znak,sh12 Znak,sh13 Znak,sh14 Znak,sh15 Znak,sh16 Znak,sh17 Znak,sh18 Znak,sh19 Znak"/>
    <w:basedOn w:val="Domylnaczcionkaakapitu"/>
    <w:link w:val="Nagwek2"/>
    <w:rsid w:val="00193A7E"/>
    <w:rPr>
      <w:rFonts w:ascii="Calibri" w:eastAsia="Cambria" w:hAnsi="Calibri" w:cs="Calibri"/>
      <w:color w:val="2E74B5" w:themeColor="accent1" w:themeShade="BF"/>
    </w:rPr>
  </w:style>
  <w:style w:type="character" w:customStyle="1" w:styleId="Nagwek3Znak">
    <w:name w:val="Nagłówek 3 Znak"/>
    <w:basedOn w:val="Domylnaczcionkaakapitu"/>
    <w:link w:val="Nagwek3"/>
    <w:rsid w:val="00BA2B31"/>
    <w:rPr>
      <w:rFonts w:ascii="Cambria" w:eastAsiaTheme="majorEastAsia" w:hAnsi="Cambria" w:cs="Segoe UI Light"/>
      <w:color w:val="1F4D78" w:themeColor="accent1" w:themeShade="7F"/>
    </w:rPr>
  </w:style>
  <w:style w:type="character" w:customStyle="1" w:styleId="Nagwek4Znak">
    <w:name w:val="Nagłówek 4 Znak"/>
    <w:basedOn w:val="Domylnaczcionkaakapitu"/>
    <w:link w:val="Nagwek4"/>
    <w:rsid w:val="00183FC1"/>
    <w:rPr>
      <w:rFonts w:ascii="Cambria" w:eastAsiaTheme="majorEastAsia" w:hAnsi="Cambria" w:cstheme="majorBidi"/>
      <w:i/>
      <w:iCs/>
      <w:color w:val="2E74B5" w:themeColor="accent1" w:themeShade="BF"/>
    </w:rPr>
  </w:style>
  <w:style w:type="paragraph" w:styleId="Nagwek">
    <w:name w:val="header"/>
    <w:basedOn w:val="Normalny"/>
    <w:link w:val="NagwekZnak"/>
    <w:unhideWhenUsed/>
    <w:rsid w:val="00855E3F"/>
    <w:pPr>
      <w:tabs>
        <w:tab w:val="center" w:pos="4536"/>
        <w:tab w:val="right" w:pos="9072"/>
      </w:tabs>
      <w:spacing w:after="0" w:line="240" w:lineRule="auto"/>
    </w:pPr>
  </w:style>
  <w:style w:type="character" w:customStyle="1" w:styleId="NagwekZnak">
    <w:name w:val="Nagłówek Znak"/>
    <w:basedOn w:val="Domylnaczcionkaakapitu"/>
    <w:link w:val="Nagwek"/>
    <w:rsid w:val="0081696E"/>
    <w:rPr>
      <w:rFonts w:ascii="Segoe UI Light" w:hAnsi="Segoe UI Light"/>
    </w:rPr>
  </w:style>
  <w:style w:type="paragraph" w:styleId="Stopka">
    <w:name w:val="footer"/>
    <w:basedOn w:val="Normalny"/>
    <w:link w:val="StopkaZnak"/>
    <w:unhideWhenUsed/>
    <w:rsid w:val="00855E3F"/>
    <w:pPr>
      <w:tabs>
        <w:tab w:val="center" w:pos="4536"/>
        <w:tab w:val="right" w:pos="9072"/>
      </w:tabs>
      <w:spacing w:after="0" w:line="240" w:lineRule="auto"/>
    </w:pPr>
  </w:style>
  <w:style w:type="character" w:customStyle="1" w:styleId="StopkaZnak">
    <w:name w:val="Stopka Znak"/>
    <w:basedOn w:val="Domylnaczcionkaakapitu"/>
    <w:link w:val="Stopka"/>
    <w:rsid w:val="0081696E"/>
    <w:rPr>
      <w:rFonts w:ascii="Segoe UI Light" w:hAnsi="Segoe UI Light"/>
    </w:rPr>
  </w:style>
  <w:style w:type="table" w:styleId="Tabela-Siatka">
    <w:name w:val="Table Grid"/>
    <w:basedOn w:val="Standardowy"/>
    <w:uiPriority w:val="39"/>
    <w:rsid w:val="00816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930BD7"/>
    <w:pPr>
      <w:spacing w:after="0" w:line="36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egenda">
    <w:name w:val="caption"/>
    <w:aliases w:val="Legenda Znak Znak Znak Znak,Legenda Znak Znak,Legenda Znak Znak Znak,Legenda Znak Znak Znak Znak Znak Znak,Legenda Znak,Legenda Znak Znak Znak Znak Znak,Legenda Znak Znak Znak1,Podpis nad obiektem,DS Podpis pod obiektem"/>
    <w:basedOn w:val="Normalny"/>
    <w:next w:val="Normalny"/>
    <w:unhideWhenUsed/>
    <w:qFormat/>
    <w:rsid w:val="00855E3F"/>
    <w:pPr>
      <w:spacing w:after="200" w:line="240" w:lineRule="auto"/>
    </w:pPr>
    <w:rPr>
      <w:i/>
      <w:iCs/>
      <w:color w:val="44546A" w:themeColor="text2"/>
      <w:sz w:val="18"/>
      <w:szCs w:val="18"/>
    </w:rPr>
  </w:style>
  <w:style w:type="paragraph" w:styleId="Akapitzlist">
    <w:name w:val="List Paragraph"/>
    <w:aliases w:val="List Paragraph1,BulletC,CW_Lista,Numerowanie,Akapit z listą BS,List Paragraph,L1,sw tekst,Akapit z listą5,normalny tekst,lp1,Preambuła,Lista num,HŁ_Bullet1,Kolorowa lista — akcent 11,Bulleted list,Colorful Shading - Accent 31,Podsis rysun"/>
    <w:basedOn w:val="Normalny"/>
    <w:link w:val="AkapitzlistZnak"/>
    <w:uiPriority w:val="34"/>
    <w:qFormat/>
    <w:rsid w:val="00855E3F"/>
    <w:pPr>
      <w:ind w:left="720"/>
      <w:contextualSpacing/>
    </w:pPr>
  </w:style>
  <w:style w:type="character" w:customStyle="1" w:styleId="AkapitzlistZnak">
    <w:name w:val="Akapit z listą Znak"/>
    <w:aliases w:val="List Paragraph1 Znak,BulletC Znak,CW_Lista Znak,Numerowanie Znak,Akapit z listą BS Znak,List Paragraph Znak,L1 Znak,sw tekst Znak,Akapit z listą5 Znak,normalny tekst Znak,lp1 Znak,Preambuła Znak,Lista num Znak,HŁ_Bullet1 Znak"/>
    <w:link w:val="Akapitzlist"/>
    <w:uiPriority w:val="34"/>
    <w:qFormat/>
    <w:rsid w:val="006C10A2"/>
    <w:rPr>
      <w:rFonts w:ascii="Segoe UI Light" w:hAnsi="Segoe UI Light"/>
    </w:rPr>
  </w:style>
  <w:style w:type="paragraph" w:styleId="Nagwekspisutreci">
    <w:name w:val="TOC Heading"/>
    <w:basedOn w:val="Nagwek1"/>
    <w:next w:val="Normalny"/>
    <w:uiPriority w:val="39"/>
    <w:unhideWhenUsed/>
    <w:qFormat/>
    <w:rsid w:val="00F60EA4"/>
    <w:pPr>
      <w:jc w:val="left"/>
      <w:outlineLvl w:val="9"/>
    </w:pPr>
    <w:rPr>
      <w:lang w:eastAsia="pl-PL"/>
    </w:rPr>
  </w:style>
  <w:style w:type="paragraph" w:styleId="Spistreci1">
    <w:name w:val="toc 1"/>
    <w:basedOn w:val="Normalny"/>
    <w:next w:val="Normalny"/>
    <w:autoRedefine/>
    <w:uiPriority w:val="39"/>
    <w:unhideWhenUsed/>
    <w:rsid w:val="009C294B"/>
    <w:pPr>
      <w:tabs>
        <w:tab w:val="right" w:leader="dot" w:pos="9062"/>
      </w:tabs>
      <w:spacing w:after="0" w:line="240" w:lineRule="auto"/>
    </w:pPr>
  </w:style>
  <w:style w:type="paragraph" w:styleId="Spistreci2">
    <w:name w:val="toc 2"/>
    <w:basedOn w:val="Normalny"/>
    <w:next w:val="Normalny"/>
    <w:autoRedefine/>
    <w:uiPriority w:val="39"/>
    <w:unhideWhenUsed/>
    <w:rsid w:val="00F60EA4"/>
    <w:pPr>
      <w:spacing w:after="100"/>
      <w:ind w:left="220"/>
    </w:pPr>
  </w:style>
  <w:style w:type="paragraph" w:styleId="Spistreci3">
    <w:name w:val="toc 3"/>
    <w:basedOn w:val="Normalny"/>
    <w:next w:val="Normalny"/>
    <w:autoRedefine/>
    <w:uiPriority w:val="39"/>
    <w:unhideWhenUsed/>
    <w:rsid w:val="00F60EA4"/>
    <w:pPr>
      <w:spacing w:after="100"/>
      <w:ind w:left="440"/>
    </w:pPr>
  </w:style>
  <w:style w:type="character" w:styleId="Hipercze">
    <w:name w:val="Hyperlink"/>
    <w:basedOn w:val="Domylnaczcionkaakapitu"/>
    <w:uiPriority w:val="99"/>
    <w:unhideWhenUsed/>
    <w:rsid w:val="00855E3F"/>
    <w:rPr>
      <w:color w:val="0563C1" w:themeColor="hyperlink"/>
      <w:u w:val="single"/>
    </w:rPr>
  </w:style>
  <w:style w:type="paragraph" w:styleId="Tekstprzypisudolnego">
    <w:name w:val="footnote text"/>
    <w:basedOn w:val="Normalny"/>
    <w:link w:val="TekstprzypisudolnegoZnak"/>
    <w:unhideWhenUsed/>
    <w:rsid w:val="00855E3F"/>
    <w:pPr>
      <w:spacing w:after="0" w:line="240" w:lineRule="auto"/>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rsid w:val="00F60EA4"/>
    <w:rPr>
      <w:rFonts w:cs="Times New Roman"/>
      <w:sz w:val="20"/>
      <w:szCs w:val="20"/>
    </w:rPr>
  </w:style>
  <w:style w:type="character" w:styleId="Odwoanieprzypisudolnego">
    <w:name w:val="footnote reference"/>
    <w:basedOn w:val="Domylnaczcionkaakapitu"/>
    <w:unhideWhenUsed/>
    <w:rsid w:val="00855E3F"/>
    <w:rPr>
      <w:vertAlign w:val="superscript"/>
    </w:rPr>
  </w:style>
  <w:style w:type="paragraph" w:styleId="Bezodstpw">
    <w:name w:val="No Spacing"/>
    <w:link w:val="BezodstpwZnak"/>
    <w:uiPriority w:val="1"/>
    <w:qFormat/>
    <w:rsid w:val="003A0ECF"/>
    <w:pPr>
      <w:spacing w:after="0" w:line="240" w:lineRule="auto"/>
    </w:pPr>
    <w:rPr>
      <w:rFonts w:eastAsiaTheme="minorHAnsi"/>
    </w:rPr>
  </w:style>
  <w:style w:type="character" w:customStyle="1" w:styleId="fontstyle01">
    <w:name w:val="fontstyle01"/>
    <w:basedOn w:val="Domylnaczcionkaakapitu"/>
    <w:rsid w:val="00B83C68"/>
    <w:rPr>
      <w:rFonts w:ascii="NimbusSanL-Regu" w:hAnsi="NimbusSanL-Regu" w:hint="default"/>
      <w:b w:val="0"/>
      <w:bCs w:val="0"/>
      <w:i w:val="0"/>
      <w:iCs w:val="0"/>
      <w:color w:val="000000"/>
      <w:sz w:val="18"/>
      <w:szCs w:val="18"/>
    </w:rPr>
  </w:style>
  <w:style w:type="paragraph" w:styleId="Spistreci4">
    <w:name w:val="toc 4"/>
    <w:basedOn w:val="Normalny"/>
    <w:next w:val="Normalny"/>
    <w:autoRedefine/>
    <w:uiPriority w:val="39"/>
    <w:unhideWhenUsed/>
    <w:rsid w:val="00512D4D"/>
    <w:pPr>
      <w:spacing w:after="100"/>
      <w:ind w:left="660"/>
      <w:jc w:val="left"/>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512D4D"/>
    <w:pPr>
      <w:spacing w:after="100"/>
      <w:ind w:left="880"/>
      <w:jc w:val="left"/>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512D4D"/>
    <w:pPr>
      <w:spacing w:after="100"/>
      <w:ind w:left="1100"/>
      <w:jc w:val="left"/>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512D4D"/>
    <w:pPr>
      <w:spacing w:after="100"/>
      <w:ind w:left="1320"/>
      <w:jc w:val="left"/>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512D4D"/>
    <w:pPr>
      <w:spacing w:after="100"/>
      <w:ind w:left="1540"/>
      <w:jc w:val="left"/>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512D4D"/>
    <w:pPr>
      <w:spacing w:after="100"/>
      <w:ind w:left="1760"/>
      <w:jc w:val="left"/>
    </w:pPr>
    <w:rPr>
      <w:rFonts w:asciiTheme="minorHAnsi" w:eastAsiaTheme="minorEastAsia" w:hAnsiTheme="minorHAnsi"/>
      <w:lang w:eastAsia="pl-PL"/>
    </w:rPr>
  </w:style>
  <w:style w:type="paragraph" w:styleId="NormalnyWeb">
    <w:name w:val="Normal (Web)"/>
    <w:basedOn w:val="Normalny"/>
    <w:uiPriority w:val="99"/>
    <w:unhideWhenUsed/>
    <w:rsid w:val="00FE4832"/>
    <w:pPr>
      <w:spacing w:before="100" w:beforeAutospacing="1" w:after="100" w:afterAutospacing="1" w:line="240" w:lineRule="auto"/>
      <w:jc w:val="left"/>
    </w:pPr>
    <w:rPr>
      <w:rFonts w:ascii="Times" w:eastAsiaTheme="minorEastAsia" w:hAnsi="Times" w:cs="Times New Roman"/>
      <w:sz w:val="20"/>
      <w:szCs w:val="20"/>
      <w:lang w:val="en-US"/>
    </w:rPr>
  </w:style>
  <w:style w:type="paragraph" w:customStyle="1" w:styleId="Default">
    <w:name w:val="Default"/>
    <w:rsid w:val="00855E3F"/>
    <w:pPr>
      <w:autoSpaceDE w:val="0"/>
      <w:autoSpaceDN w:val="0"/>
      <w:adjustRightInd w:val="0"/>
      <w:spacing w:after="0" w:line="240" w:lineRule="auto"/>
    </w:pPr>
    <w:rPr>
      <w:rFonts w:ascii="Symbol" w:eastAsiaTheme="minorHAnsi" w:hAnsi="Symbol" w:cs="Symbol"/>
      <w:color w:val="000000"/>
      <w:sz w:val="24"/>
      <w:szCs w:val="24"/>
    </w:rPr>
  </w:style>
  <w:style w:type="paragraph" w:styleId="Tekstdymka">
    <w:name w:val="Balloon Text"/>
    <w:basedOn w:val="Normalny"/>
    <w:link w:val="TekstdymkaZnak"/>
    <w:unhideWhenUsed/>
    <w:rsid w:val="00855E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F75C8"/>
    <w:rPr>
      <w:rFonts w:ascii="Segoe UI" w:hAnsi="Segoe UI" w:cs="Segoe UI"/>
      <w:sz w:val="18"/>
      <w:szCs w:val="18"/>
    </w:rPr>
  </w:style>
  <w:style w:type="character" w:styleId="Odwoaniedokomentarza">
    <w:name w:val="annotation reference"/>
    <w:basedOn w:val="Domylnaczcionkaakapitu"/>
    <w:uiPriority w:val="99"/>
    <w:unhideWhenUsed/>
    <w:rsid w:val="00855E3F"/>
    <w:rPr>
      <w:sz w:val="16"/>
      <w:szCs w:val="16"/>
    </w:rPr>
  </w:style>
  <w:style w:type="paragraph" w:styleId="Tekstkomentarza">
    <w:name w:val="annotation text"/>
    <w:basedOn w:val="Normalny"/>
    <w:link w:val="TekstkomentarzaZnak"/>
    <w:uiPriority w:val="99"/>
    <w:unhideWhenUsed/>
    <w:rsid w:val="00855E3F"/>
    <w:pPr>
      <w:spacing w:line="240" w:lineRule="auto"/>
    </w:pPr>
    <w:rPr>
      <w:sz w:val="20"/>
      <w:szCs w:val="20"/>
    </w:rPr>
  </w:style>
  <w:style w:type="character" w:customStyle="1" w:styleId="TekstkomentarzaZnak">
    <w:name w:val="Tekst komentarza Znak"/>
    <w:basedOn w:val="Domylnaczcionkaakapitu"/>
    <w:link w:val="Tekstkomentarza"/>
    <w:uiPriority w:val="99"/>
    <w:rsid w:val="006143F7"/>
    <w:rPr>
      <w:rFonts w:ascii="Segoe UI Light" w:hAnsi="Segoe UI Light"/>
      <w:sz w:val="20"/>
      <w:szCs w:val="20"/>
    </w:rPr>
  </w:style>
  <w:style w:type="paragraph" w:styleId="Tematkomentarza">
    <w:name w:val="annotation subject"/>
    <w:basedOn w:val="Tekstkomentarza"/>
    <w:next w:val="Tekstkomentarza"/>
    <w:link w:val="TematkomentarzaZnak"/>
    <w:unhideWhenUsed/>
    <w:rsid w:val="00855E3F"/>
    <w:rPr>
      <w:b/>
      <w:bCs/>
    </w:rPr>
  </w:style>
  <w:style w:type="character" w:customStyle="1" w:styleId="TematkomentarzaZnak">
    <w:name w:val="Temat komentarza Znak"/>
    <w:basedOn w:val="TekstkomentarzaZnak"/>
    <w:link w:val="Tematkomentarza"/>
    <w:rsid w:val="006143F7"/>
    <w:rPr>
      <w:rFonts w:ascii="Segoe UI Light" w:hAnsi="Segoe UI Light"/>
      <w:b/>
      <w:bCs/>
      <w:sz w:val="20"/>
      <w:szCs w:val="20"/>
    </w:rPr>
  </w:style>
  <w:style w:type="paragraph" w:styleId="Lista2">
    <w:name w:val="List 2"/>
    <w:basedOn w:val="Normalny"/>
    <w:uiPriority w:val="99"/>
    <w:unhideWhenUsed/>
    <w:rsid w:val="00ED0ACD"/>
    <w:pPr>
      <w:ind w:left="566" w:hanging="283"/>
      <w:contextualSpacing/>
    </w:pPr>
  </w:style>
  <w:style w:type="paragraph" w:styleId="Tekstpodstawowy">
    <w:name w:val="Body Text"/>
    <w:basedOn w:val="Normalny"/>
    <w:link w:val="TekstpodstawowyZnak"/>
    <w:unhideWhenUsed/>
    <w:rsid w:val="00855E3F"/>
    <w:pPr>
      <w:spacing w:after="120"/>
    </w:pPr>
  </w:style>
  <w:style w:type="character" w:customStyle="1" w:styleId="TekstpodstawowyZnak">
    <w:name w:val="Tekst podstawowy Znak"/>
    <w:basedOn w:val="Domylnaczcionkaakapitu"/>
    <w:link w:val="Tekstpodstawowy"/>
    <w:qFormat/>
    <w:rsid w:val="00ED0ACD"/>
    <w:rPr>
      <w:rFonts w:ascii="Segoe UI Light" w:hAnsi="Segoe UI Light"/>
    </w:rPr>
  </w:style>
  <w:style w:type="character" w:customStyle="1" w:styleId="Nagwek5Znak">
    <w:name w:val="Nagłówek 5 Znak"/>
    <w:basedOn w:val="Domylnaczcionkaakapitu"/>
    <w:link w:val="Nagwek5"/>
    <w:rsid w:val="00947B9D"/>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rsid w:val="00947B9D"/>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rsid w:val="00947B9D"/>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rsid w:val="00947B9D"/>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947B9D"/>
    <w:rPr>
      <w:rFonts w:asciiTheme="majorHAnsi" w:eastAsiaTheme="majorEastAsia" w:hAnsiTheme="majorHAnsi" w:cstheme="majorBidi"/>
      <w:i/>
      <w:iCs/>
      <w:color w:val="272727" w:themeColor="text1" w:themeTint="D8"/>
      <w:sz w:val="21"/>
      <w:szCs w:val="21"/>
    </w:rPr>
  </w:style>
  <w:style w:type="paragraph" w:styleId="Tekstprzypisukocowego">
    <w:name w:val="endnote text"/>
    <w:basedOn w:val="Normalny"/>
    <w:link w:val="TekstprzypisukocowegoZnak"/>
    <w:semiHidden/>
    <w:unhideWhenUsed/>
    <w:rsid w:val="00855E3F"/>
    <w:pPr>
      <w:spacing w:after="0" w:line="240" w:lineRule="auto"/>
    </w:pPr>
    <w:rPr>
      <w:rFonts w:eastAsiaTheme="minorHAnsi"/>
      <w:sz w:val="20"/>
      <w:szCs w:val="20"/>
    </w:rPr>
  </w:style>
  <w:style w:type="character" w:customStyle="1" w:styleId="TekstprzypisukocowegoZnak">
    <w:name w:val="Tekst przypisu końcowego Znak"/>
    <w:basedOn w:val="Domylnaczcionkaakapitu"/>
    <w:link w:val="Tekstprzypisukocowego"/>
    <w:semiHidden/>
    <w:rsid w:val="00947B9D"/>
    <w:rPr>
      <w:rFonts w:ascii="Segoe UI Light" w:eastAsiaTheme="minorHAnsi" w:hAnsi="Segoe UI Light"/>
      <w:sz w:val="20"/>
      <w:szCs w:val="20"/>
    </w:rPr>
  </w:style>
  <w:style w:type="character" w:styleId="Odwoanieprzypisukocowego">
    <w:name w:val="endnote reference"/>
    <w:basedOn w:val="Domylnaczcionkaakapitu"/>
    <w:semiHidden/>
    <w:unhideWhenUsed/>
    <w:rsid w:val="00855E3F"/>
    <w:rPr>
      <w:vertAlign w:val="superscript"/>
    </w:rPr>
  </w:style>
  <w:style w:type="paragraph" w:styleId="Tekstpodstawowy2">
    <w:name w:val="Body Text 2"/>
    <w:basedOn w:val="Normalny"/>
    <w:link w:val="Tekstpodstawowy2Znak"/>
    <w:unhideWhenUsed/>
    <w:rsid w:val="00855E3F"/>
    <w:pPr>
      <w:spacing w:after="120" w:line="480" w:lineRule="auto"/>
    </w:pPr>
  </w:style>
  <w:style w:type="character" w:customStyle="1" w:styleId="Tekstpodstawowy2Znak">
    <w:name w:val="Tekst podstawowy 2 Znak"/>
    <w:basedOn w:val="Domylnaczcionkaakapitu"/>
    <w:link w:val="Tekstpodstawowy2"/>
    <w:rsid w:val="00E15F47"/>
    <w:rPr>
      <w:rFonts w:ascii="Segoe UI Light" w:hAnsi="Segoe UI Light"/>
    </w:rPr>
  </w:style>
  <w:style w:type="paragraph" w:customStyle="1" w:styleId="Tretekstu">
    <w:name w:val="Treść tekstu"/>
    <w:basedOn w:val="Normalny"/>
    <w:unhideWhenUsed/>
    <w:rsid w:val="00743665"/>
    <w:pPr>
      <w:spacing w:after="0" w:line="240" w:lineRule="auto"/>
      <w:jc w:val="left"/>
    </w:pPr>
    <w:rPr>
      <w:rFonts w:ascii="Tahoma" w:eastAsia="Times New Roman" w:hAnsi="Tahoma" w:cs="Tahoma"/>
      <w:b/>
      <w:bCs/>
      <w:color w:val="00000A"/>
      <w:sz w:val="24"/>
      <w:szCs w:val="20"/>
      <w:lang w:eastAsia="pl-PL"/>
    </w:rPr>
  </w:style>
  <w:style w:type="character" w:customStyle="1" w:styleId="Nagwek10">
    <w:name w:val="Nagłówek #1_"/>
    <w:locked/>
    <w:rsid w:val="00855E3F"/>
    <w:rPr>
      <w:sz w:val="39"/>
      <w:szCs w:val="39"/>
      <w:lang w:bidi="ar-SA"/>
    </w:rPr>
  </w:style>
  <w:style w:type="character" w:customStyle="1" w:styleId="Nagwek11">
    <w:name w:val="Nagłówek #1"/>
    <w:basedOn w:val="Nagwek10"/>
    <w:rsid w:val="00855E3F"/>
    <w:rPr>
      <w:sz w:val="39"/>
      <w:szCs w:val="39"/>
      <w:lang w:bidi="ar-SA"/>
    </w:rPr>
  </w:style>
  <w:style w:type="character" w:customStyle="1" w:styleId="Nagwek20">
    <w:name w:val="Nagłówek #2_"/>
    <w:locked/>
    <w:rsid w:val="00855E3F"/>
    <w:rPr>
      <w:sz w:val="32"/>
      <w:szCs w:val="32"/>
      <w:lang w:bidi="ar-SA"/>
    </w:rPr>
  </w:style>
  <w:style w:type="character" w:customStyle="1" w:styleId="Nagwek21">
    <w:name w:val="Nagłówek #2"/>
    <w:basedOn w:val="Nagwek20"/>
    <w:rsid w:val="00855E3F"/>
    <w:rPr>
      <w:sz w:val="32"/>
      <w:szCs w:val="32"/>
      <w:lang w:bidi="ar-SA"/>
    </w:rPr>
  </w:style>
  <w:style w:type="character" w:customStyle="1" w:styleId="Teksttreci2">
    <w:name w:val="Tekst treści (2)_"/>
    <w:locked/>
    <w:rsid w:val="00855E3F"/>
    <w:rPr>
      <w:sz w:val="18"/>
      <w:szCs w:val="18"/>
      <w:lang w:bidi="ar-SA"/>
    </w:rPr>
  </w:style>
  <w:style w:type="character" w:customStyle="1" w:styleId="Teksttreci20">
    <w:name w:val="Tekst treści (2)"/>
    <w:basedOn w:val="Teksttreci2"/>
    <w:rsid w:val="00855E3F"/>
    <w:rPr>
      <w:sz w:val="18"/>
      <w:szCs w:val="18"/>
      <w:lang w:bidi="ar-SA"/>
    </w:rPr>
  </w:style>
  <w:style w:type="character" w:customStyle="1" w:styleId="Teksttreci22">
    <w:name w:val="Tekst treści (2)2"/>
    <w:rsid w:val="00855E3F"/>
    <w:rPr>
      <w:sz w:val="18"/>
      <w:szCs w:val="18"/>
      <w:u w:val="single"/>
      <w:lang w:bidi="ar-SA"/>
    </w:rPr>
  </w:style>
  <w:style w:type="character" w:customStyle="1" w:styleId="Nagwek30">
    <w:name w:val="Nagłówek #3_"/>
    <w:locked/>
    <w:rsid w:val="00855E3F"/>
    <w:rPr>
      <w:sz w:val="27"/>
      <w:szCs w:val="27"/>
      <w:lang w:bidi="ar-SA"/>
    </w:rPr>
  </w:style>
  <w:style w:type="character" w:customStyle="1" w:styleId="Teksttreci3">
    <w:name w:val="Tekst treści (3)_"/>
    <w:locked/>
    <w:rsid w:val="00855E3F"/>
    <w:rPr>
      <w:sz w:val="19"/>
      <w:szCs w:val="19"/>
      <w:lang w:bidi="ar-SA"/>
    </w:rPr>
  </w:style>
  <w:style w:type="character" w:customStyle="1" w:styleId="Nagwek40">
    <w:name w:val="Nagłówek #4_"/>
    <w:locked/>
    <w:rsid w:val="00855E3F"/>
    <w:rPr>
      <w:sz w:val="22"/>
      <w:szCs w:val="22"/>
      <w:lang w:bidi="ar-SA"/>
    </w:rPr>
  </w:style>
  <w:style w:type="character" w:customStyle="1" w:styleId="Nagwek50">
    <w:name w:val="Nagłówek #5_"/>
    <w:locked/>
    <w:rsid w:val="00855E3F"/>
    <w:rPr>
      <w:sz w:val="21"/>
      <w:szCs w:val="21"/>
      <w:lang w:bidi="ar-SA"/>
    </w:rPr>
  </w:style>
  <w:style w:type="character" w:customStyle="1" w:styleId="Nagwek511">
    <w:name w:val="Nagłówek #5 + 11"/>
    <w:aliases w:val="5 pt1"/>
    <w:rsid w:val="00855E3F"/>
    <w:rPr>
      <w:sz w:val="23"/>
      <w:szCs w:val="23"/>
      <w:lang w:bidi="ar-SA"/>
    </w:rPr>
  </w:style>
  <w:style w:type="paragraph" w:customStyle="1" w:styleId="Nagwek110">
    <w:name w:val="Nagłówek #11"/>
    <w:basedOn w:val="Normalny"/>
    <w:rsid w:val="00855E3F"/>
    <w:pPr>
      <w:shd w:val="clear" w:color="auto" w:fill="FFFFFF"/>
      <w:spacing w:after="60" w:line="240" w:lineRule="atLeast"/>
      <w:jc w:val="left"/>
      <w:outlineLvl w:val="0"/>
    </w:pPr>
    <w:rPr>
      <w:rFonts w:ascii="Times New Roman" w:eastAsia="Times New Roman" w:hAnsi="Times New Roman" w:cs="Times New Roman"/>
      <w:sz w:val="39"/>
      <w:szCs w:val="39"/>
      <w:lang w:eastAsia="pl-PL"/>
    </w:rPr>
  </w:style>
  <w:style w:type="paragraph" w:customStyle="1" w:styleId="Nagwek210">
    <w:name w:val="Nagłówek #21"/>
    <w:basedOn w:val="Normalny"/>
    <w:rsid w:val="00855E3F"/>
    <w:pPr>
      <w:shd w:val="clear" w:color="auto" w:fill="FFFFFF"/>
      <w:spacing w:before="60" w:after="60" w:line="240" w:lineRule="atLeast"/>
      <w:jc w:val="left"/>
      <w:outlineLvl w:val="1"/>
    </w:pPr>
    <w:rPr>
      <w:rFonts w:ascii="Times New Roman" w:eastAsia="Times New Roman" w:hAnsi="Times New Roman" w:cs="Times New Roman"/>
      <w:sz w:val="32"/>
      <w:szCs w:val="32"/>
      <w:lang w:eastAsia="pl-PL"/>
    </w:rPr>
  </w:style>
  <w:style w:type="paragraph" w:customStyle="1" w:styleId="Teksttreci21">
    <w:name w:val="Tekst treści (2)1"/>
    <w:basedOn w:val="Normalny"/>
    <w:rsid w:val="00855E3F"/>
    <w:pPr>
      <w:shd w:val="clear" w:color="auto" w:fill="FFFFFF"/>
      <w:spacing w:before="60" w:after="2100" w:line="240" w:lineRule="atLeast"/>
      <w:jc w:val="right"/>
    </w:pPr>
    <w:rPr>
      <w:rFonts w:ascii="Times New Roman" w:eastAsia="Times New Roman" w:hAnsi="Times New Roman" w:cs="Times New Roman"/>
      <w:sz w:val="18"/>
      <w:szCs w:val="18"/>
      <w:lang w:eastAsia="pl-PL"/>
    </w:rPr>
  </w:style>
  <w:style w:type="paragraph" w:customStyle="1" w:styleId="Nagwek31">
    <w:name w:val="Nagłówek #3"/>
    <w:basedOn w:val="Normalny"/>
    <w:rsid w:val="00855E3F"/>
    <w:pPr>
      <w:shd w:val="clear" w:color="auto" w:fill="FFFFFF"/>
      <w:spacing w:before="2100" w:after="720" w:line="878" w:lineRule="exact"/>
      <w:jc w:val="center"/>
      <w:outlineLvl w:val="2"/>
    </w:pPr>
    <w:rPr>
      <w:rFonts w:ascii="Times New Roman" w:eastAsia="Times New Roman" w:hAnsi="Times New Roman" w:cs="Times New Roman"/>
      <w:sz w:val="27"/>
      <w:szCs w:val="27"/>
      <w:lang w:eastAsia="pl-PL"/>
    </w:rPr>
  </w:style>
  <w:style w:type="paragraph" w:customStyle="1" w:styleId="Teksttreci31">
    <w:name w:val="Tekst treści (3)1"/>
    <w:basedOn w:val="Normalny"/>
    <w:rsid w:val="00855E3F"/>
    <w:pPr>
      <w:shd w:val="clear" w:color="auto" w:fill="FFFFFF"/>
      <w:spacing w:before="1920" w:after="720" w:line="230" w:lineRule="exact"/>
    </w:pPr>
    <w:rPr>
      <w:rFonts w:ascii="Times New Roman" w:eastAsia="Times New Roman" w:hAnsi="Times New Roman" w:cs="Times New Roman"/>
      <w:sz w:val="19"/>
      <w:szCs w:val="19"/>
      <w:lang w:eastAsia="pl-PL"/>
    </w:rPr>
  </w:style>
  <w:style w:type="paragraph" w:customStyle="1" w:styleId="Nagwek41">
    <w:name w:val="Nagłówek #41"/>
    <w:basedOn w:val="Normalny"/>
    <w:rsid w:val="00855E3F"/>
    <w:pPr>
      <w:shd w:val="clear" w:color="auto" w:fill="FFFFFF"/>
      <w:spacing w:before="720" w:after="1380" w:line="240" w:lineRule="atLeast"/>
      <w:ind w:hanging="400"/>
      <w:outlineLvl w:val="3"/>
    </w:pPr>
    <w:rPr>
      <w:rFonts w:ascii="Times New Roman" w:eastAsia="Times New Roman" w:hAnsi="Times New Roman" w:cs="Times New Roman"/>
      <w:lang w:eastAsia="pl-PL"/>
    </w:rPr>
  </w:style>
  <w:style w:type="paragraph" w:customStyle="1" w:styleId="Nagwek51">
    <w:name w:val="Nagłówek #5"/>
    <w:basedOn w:val="Normalny"/>
    <w:rsid w:val="00855E3F"/>
    <w:pPr>
      <w:shd w:val="clear" w:color="auto" w:fill="FFFFFF"/>
      <w:spacing w:before="1380" w:after="60" w:line="317" w:lineRule="exact"/>
      <w:ind w:hanging="360"/>
      <w:jc w:val="center"/>
      <w:outlineLvl w:val="4"/>
    </w:pPr>
    <w:rPr>
      <w:rFonts w:ascii="Times New Roman" w:eastAsia="Times New Roman" w:hAnsi="Times New Roman" w:cs="Times New Roman"/>
      <w:sz w:val="21"/>
      <w:szCs w:val="21"/>
      <w:lang w:eastAsia="pl-PL"/>
    </w:rPr>
  </w:style>
  <w:style w:type="paragraph" w:customStyle="1" w:styleId="Punkt11">
    <w:name w:val="Punkt 1_1"/>
    <w:basedOn w:val="Normalny"/>
    <w:rsid w:val="00855E3F"/>
    <w:pPr>
      <w:tabs>
        <w:tab w:val="left" w:pos="284"/>
        <w:tab w:val="left" w:pos="567"/>
        <w:tab w:val="left" w:pos="851"/>
        <w:tab w:val="left" w:pos="1134"/>
      </w:tabs>
      <w:spacing w:after="0" w:line="360" w:lineRule="auto"/>
      <w:ind w:left="851" w:hanging="567"/>
    </w:pPr>
    <w:rPr>
      <w:rFonts w:ascii="Times New Roman" w:eastAsia="Times New Roman" w:hAnsi="Times New Roman" w:cs="Times New Roman"/>
      <w:bCs/>
      <w:sz w:val="24"/>
      <w:szCs w:val="24"/>
      <w:lang w:eastAsia="pl-PL"/>
    </w:rPr>
  </w:style>
  <w:style w:type="character" w:customStyle="1" w:styleId="Punkt11Znak">
    <w:name w:val="Punkt 1_1 Znak"/>
    <w:rsid w:val="00855E3F"/>
    <w:rPr>
      <w:bCs/>
      <w:sz w:val="24"/>
      <w:szCs w:val="24"/>
      <w:lang w:val="pl-PL" w:eastAsia="pl-PL" w:bidi="ar-SA"/>
    </w:rPr>
  </w:style>
  <w:style w:type="character" w:customStyle="1" w:styleId="text">
    <w:name w:val="text"/>
    <w:basedOn w:val="Domylnaczcionkaakapitu"/>
    <w:rsid w:val="00855E3F"/>
  </w:style>
  <w:style w:type="paragraph" w:customStyle="1" w:styleId="WW-Zwykytekst">
    <w:name w:val="WW-Zwykły tekst"/>
    <w:basedOn w:val="Normalny"/>
    <w:rsid w:val="00855E3F"/>
    <w:pPr>
      <w:suppressAutoHyphens/>
      <w:spacing w:after="0" w:line="240" w:lineRule="auto"/>
      <w:jc w:val="left"/>
    </w:pPr>
    <w:rPr>
      <w:rFonts w:ascii="Courier New" w:eastAsia="Times New Roman" w:hAnsi="Courier New" w:cs="Courier New"/>
      <w:sz w:val="20"/>
      <w:szCs w:val="20"/>
      <w:lang w:eastAsia="ar-SA"/>
    </w:rPr>
  </w:style>
  <w:style w:type="character" w:customStyle="1" w:styleId="WW8Num27z3">
    <w:name w:val="WW8Num27z3"/>
    <w:rsid w:val="00855E3F"/>
    <w:rPr>
      <w:rFonts w:ascii="Symbol" w:hAnsi="Symbol" w:cs="Symbol"/>
    </w:rPr>
  </w:style>
  <w:style w:type="paragraph" w:customStyle="1" w:styleId="StylPodtytuaciskiTimesNewRomanZoonyTimesNewRo1">
    <w:name w:val="Styl Podtytuł + (Łaciński) Times New Roman (Złożony) Times New Ro...1"/>
    <w:basedOn w:val="Podtytu"/>
    <w:autoRedefine/>
    <w:rsid w:val="00855E3F"/>
    <w:pPr>
      <w:keepNext/>
      <w:numPr>
        <w:numId w:val="2"/>
      </w:numPr>
      <w:suppressAutoHyphens/>
      <w:spacing w:before="120" w:after="120"/>
      <w:outlineLvl w:val="9"/>
    </w:pPr>
    <w:rPr>
      <w:rFonts w:ascii="Helvetica Narrow" w:hAnsi="Helvetica Narrow" w:cs="Times New Roman"/>
      <w:b/>
      <w:bCs/>
      <w:caps/>
      <w:color w:val="auto"/>
      <w:u w:val="single"/>
      <w:lang w:eastAsia="ar-SA"/>
    </w:rPr>
  </w:style>
  <w:style w:type="paragraph" w:styleId="Podtytu">
    <w:name w:val="Subtitle"/>
    <w:basedOn w:val="Normalny"/>
    <w:link w:val="PodtytuZnak"/>
    <w:qFormat/>
    <w:rsid w:val="00855E3F"/>
    <w:pPr>
      <w:spacing w:after="60" w:line="240" w:lineRule="auto"/>
      <w:jc w:val="center"/>
      <w:outlineLvl w:val="1"/>
    </w:pPr>
    <w:rPr>
      <w:rFonts w:ascii="Arial" w:eastAsia="Times New Roman" w:hAnsi="Arial" w:cs="Arial"/>
      <w:color w:val="000000"/>
      <w:sz w:val="24"/>
      <w:szCs w:val="24"/>
      <w:lang w:eastAsia="pl-PL"/>
    </w:rPr>
  </w:style>
  <w:style w:type="character" w:customStyle="1" w:styleId="PodtytuZnak">
    <w:name w:val="Podtytuł Znak"/>
    <w:basedOn w:val="Domylnaczcionkaakapitu"/>
    <w:link w:val="Podtytu"/>
    <w:rsid w:val="00855E3F"/>
    <w:rPr>
      <w:rFonts w:ascii="Arial" w:eastAsia="Times New Roman" w:hAnsi="Arial" w:cs="Arial"/>
      <w:color w:val="000000"/>
      <w:sz w:val="24"/>
      <w:szCs w:val="24"/>
      <w:lang w:eastAsia="pl-PL"/>
    </w:rPr>
  </w:style>
  <w:style w:type="character" w:styleId="Numerstrony">
    <w:name w:val="page number"/>
    <w:basedOn w:val="Domylnaczcionkaakapitu"/>
    <w:rsid w:val="00855E3F"/>
  </w:style>
  <w:style w:type="character" w:styleId="UyteHipercze">
    <w:name w:val="FollowedHyperlink"/>
    <w:rsid w:val="00855E3F"/>
    <w:rPr>
      <w:color w:val="800080"/>
      <w:u w:val="single"/>
    </w:rPr>
  </w:style>
  <w:style w:type="character" w:customStyle="1" w:styleId="h1">
    <w:name w:val="h1"/>
    <w:basedOn w:val="Domylnaczcionkaakapitu"/>
    <w:rsid w:val="00855E3F"/>
  </w:style>
  <w:style w:type="paragraph" w:styleId="Tekstpodstawowy3">
    <w:name w:val="Body Text 3"/>
    <w:basedOn w:val="Normalny"/>
    <w:link w:val="Tekstpodstawowy3Znak"/>
    <w:rsid w:val="00855E3F"/>
    <w:pPr>
      <w:spacing w:after="120" w:line="240" w:lineRule="auto"/>
      <w:jc w:val="left"/>
    </w:pPr>
    <w:rPr>
      <w:rFonts w:ascii="Arial Unicode MS" w:eastAsia="Times New Roman" w:hAnsi="Arial Unicode MS" w:cs="Times New Roman"/>
      <w:color w:val="000000"/>
      <w:sz w:val="16"/>
      <w:szCs w:val="16"/>
      <w:lang w:val="x-none" w:eastAsia="x-none"/>
    </w:rPr>
  </w:style>
  <w:style w:type="character" w:customStyle="1" w:styleId="Tekstpodstawowy3Znak">
    <w:name w:val="Tekst podstawowy 3 Znak"/>
    <w:basedOn w:val="Domylnaczcionkaakapitu"/>
    <w:link w:val="Tekstpodstawowy3"/>
    <w:rsid w:val="00855E3F"/>
    <w:rPr>
      <w:rFonts w:ascii="Arial Unicode MS" w:eastAsia="Times New Roman" w:hAnsi="Arial Unicode MS" w:cs="Times New Roman"/>
      <w:color w:val="000000"/>
      <w:sz w:val="16"/>
      <w:szCs w:val="16"/>
      <w:lang w:val="x-none" w:eastAsia="x-none"/>
    </w:rPr>
  </w:style>
  <w:style w:type="paragraph" w:styleId="Tekstpodstawowywcity3">
    <w:name w:val="Body Text Indent 3"/>
    <w:basedOn w:val="Normalny"/>
    <w:link w:val="Tekstpodstawowywcity3Znak"/>
    <w:rsid w:val="00855E3F"/>
    <w:pPr>
      <w:spacing w:after="120" w:line="240" w:lineRule="auto"/>
      <w:ind w:left="283"/>
      <w:jc w:val="left"/>
    </w:pPr>
    <w:rPr>
      <w:rFonts w:ascii="Arial Unicode MS" w:eastAsia="Times New Roman" w:hAnsi="Arial Unicode MS" w:cs="Times New Roman"/>
      <w:color w:val="000000"/>
      <w:sz w:val="16"/>
      <w:szCs w:val="16"/>
      <w:lang w:val="x-none" w:eastAsia="x-none"/>
    </w:rPr>
  </w:style>
  <w:style w:type="character" w:customStyle="1" w:styleId="Tekstpodstawowywcity3Znak">
    <w:name w:val="Tekst podstawowy wcięty 3 Znak"/>
    <w:basedOn w:val="Domylnaczcionkaakapitu"/>
    <w:link w:val="Tekstpodstawowywcity3"/>
    <w:rsid w:val="00855E3F"/>
    <w:rPr>
      <w:rFonts w:ascii="Arial Unicode MS" w:eastAsia="Times New Roman" w:hAnsi="Arial Unicode MS" w:cs="Times New Roman"/>
      <w:color w:val="000000"/>
      <w:sz w:val="16"/>
      <w:szCs w:val="16"/>
      <w:lang w:val="x-none" w:eastAsia="x-none"/>
    </w:rPr>
  </w:style>
  <w:style w:type="paragraph" w:styleId="Poprawka">
    <w:name w:val="Revision"/>
    <w:hidden/>
    <w:uiPriority w:val="99"/>
    <w:semiHidden/>
    <w:rsid w:val="00855E3F"/>
    <w:pPr>
      <w:spacing w:after="0" w:line="240" w:lineRule="auto"/>
    </w:pPr>
    <w:rPr>
      <w:rFonts w:ascii="Segoe UI Light" w:hAnsi="Segoe UI Light"/>
    </w:rPr>
  </w:style>
  <w:style w:type="paragraph" w:customStyle="1" w:styleId="ArialNarow">
    <w:name w:val="Arial Narow"/>
    <w:basedOn w:val="Normalny"/>
    <w:link w:val="ArialNarowZnak"/>
    <w:qFormat/>
    <w:rsid w:val="0012111B"/>
    <w:pPr>
      <w:spacing w:after="0" w:line="240" w:lineRule="auto"/>
      <w:jc w:val="left"/>
    </w:pPr>
    <w:rPr>
      <w:rFonts w:ascii="Arial Narrow" w:eastAsia="Times New Roman" w:hAnsi="Arial Narrow" w:cs="Arial Narrow"/>
      <w:sz w:val="24"/>
      <w:szCs w:val="24"/>
      <w:lang w:eastAsia="pl-PL"/>
    </w:rPr>
  </w:style>
  <w:style w:type="character" w:customStyle="1" w:styleId="ArialNarowZnak">
    <w:name w:val="Arial Narow Znak"/>
    <w:link w:val="ArialNarow"/>
    <w:locked/>
    <w:rsid w:val="0012111B"/>
    <w:rPr>
      <w:rFonts w:ascii="Arial Narrow" w:eastAsia="Times New Roman" w:hAnsi="Arial Narrow" w:cs="Arial Narrow"/>
      <w:sz w:val="24"/>
      <w:szCs w:val="24"/>
      <w:lang w:eastAsia="pl-PL"/>
    </w:rPr>
  </w:style>
  <w:style w:type="character" w:customStyle="1" w:styleId="BezodstpwZnak">
    <w:name w:val="Bez odstępów Znak"/>
    <w:basedOn w:val="Domylnaczcionkaakapitu"/>
    <w:link w:val="Bezodstpw"/>
    <w:uiPriority w:val="1"/>
    <w:qFormat/>
    <w:rsid w:val="00AE237C"/>
    <w:rPr>
      <w:rFonts w:eastAsiaTheme="minorHAnsi"/>
    </w:rPr>
  </w:style>
  <w:style w:type="paragraph" w:styleId="Listapunktowana">
    <w:name w:val="List Bullet"/>
    <w:basedOn w:val="Normalny"/>
    <w:rsid w:val="00705467"/>
    <w:pPr>
      <w:numPr>
        <w:numId w:val="3"/>
      </w:numPr>
      <w:spacing w:after="60" w:line="240" w:lineRule="auto"/>
      <w:jc w:val="left"/>
    </w:pPr>
    <w:rPr>
      <w:rFonts w:ascii="Calibri" w:eastAsia="Batang" w:hAnsi="Calibri" w:cs="Times New Roman"/>
      <w:szCs w:val="24"/>
      <w:lang w:val="de-DE" w:eastAsia="ko-KR"/>
    </w:rPr>
  </w:style>
  <w:style w:type="table" w:styleId="Siatkatabelijasna">
    <w:name w:val="Grid Table Light"/>
    <w:basedOn w:val="Standardowy"/>
    <w:uiPriority w:val="40"/>
    <w:rsid w:val="00E56A8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andard">
    <w:name w:val="Standard"/>
    <w:rsid w:val="0030474C"/>
    <w:pPr>
      <w:suppressAutoHyphens/>
      <w:autoSpaceDN w:val="0"/>
      <w:spacing w:after="0" w:line="240" w:lineRule="auto"/>
      <w:textAlignment w:val="baseline"/>
    </w:pPr>
    <w:rPr>
      <w:rFonts w:ascii="Liberation Serif" w:eastAsia="Liberation Serif" w:hAnsi="Liberation Serif" w:cs="Mangal"/>
      <w:kern w:val="3"/>
      <w:sz w:val="24"/>
      <w:szCs w:val="24"/>
      <w:lang w:val="en-US" w:eastAsia="zh-CN" w:bidi="hi-IN"/>
    </w:rPr>
  </w:style>
  <w:style w:type="numbering" w:customStyle="1" w:styleId="WWNum82">
    <w:name w:val="WWNum82"/>
    <w:basedOn w:val="Bezlisty"/>
    <w:rsid w:val="00663256"/>
    <w:pPr>
      <w:numPr>
        <w:numId w:val="4"/>
      </w:numPr>
    </w:pPr>
  </w:style>
  <w:style w:type="numbering" w:customStyle="1" w:styleId="WWNum84">
    <w:name w:val="WWNum84"/>
    <w:basedOn w:val="Bezlisty"/>
    <w:rsid w:val="00663256"/>
    <w:pPr>
      <w:numPr>
        <w:numId w:val="5"/>
      </w:numPr>
    </w:pPr>
  </w:style>
  <w:style w:type="numbering" w:customStyle="1" w:styleId="WWNum85">
    <w:name w:val="WWNum85"/>
    <w:basedOn w:val="Bezlisty"/>
    <w:rsid w:val="00663256"/>
    <w:pPr>
      <w:numPr>
        <w:numId w:val="6"/>
      </w:numPr>
    </w:pPr>
  </w:style>
  <w:style w:type="numbering" w:customStyle="1" w:styleId="WWNum86">
    <w:name w:val="WWNum86"/>
    <w:basedOn w:val="Bezlisty"/>
    <w:rsid w:val="00663256"/>
    <w:pPr>
      <w:numPr>
        <w:numId w:val="7"/>
      </w:numPr>
    </w:pPr>
  </w:style>
  <w:style w:type="numbering" w:customStyle="1" w:styleId="WWNum87">
    <w:name w:val="WWNum87"/>
    <w:basedOn w:val="Bezlisty"/>
    <w:rsid w:val="00663256"/>
    <w:pPr>
      <w:numPr>
        <w:numId w:val="8"/>
      </w:numPr>
    </w:pPr>
  </w:style>
  <w:style w:type="numbering" w:customStyle="1" w:styleId="WWNum89">
    <w:name w:val="WWNum89"/>
    <w:basedOn w:val="Bezlisty"/>
    <w:rsid w:val="00663256"/>
    <w:pPr>
      <w:numPr>
        <w:numId w:val="9"/>
      </w:numPr>
    </w:pPr>
  </w:style>
  <w:style w:type="numbering" w:customStyle="1" w:styleId="WWNum90">
    <w:name w:val="WWNum90"/>
    <w:basedOn w:val="Bezlisty"/>
    <w:rsid w:val="00663256"/>
    <w:pPr>
      <w:numPr>
        <w:numId w:val="10"/>
      </w:numPr>
    </w:pPr>
  </w:style>
  <w:style w:type="paragraph" w:customStyle="1" w:styleId="TableContents">
    <w:name w:val="Table Contents"/>
    <w:basedOn w:val="Standard"/>
    <w:rsid w:val="00663256"/>
    <w:pPr>
      <w:suppressLineNumbers/>
      <w:spacing w:after="200" w:line="276" w:lineRule="auto"/>
    </w:pPr>
    <w:rPr>
      <w:rFonts w:ascii="Calibri" w:eastAsia="Calibri" w:hAnsi="Calibri" w:cs="Calibri"/>
      <w:sz w:val="22"/>
      <w:szCs w:val="22"/>
      <w:lang w:eastAsia="ar-SA"/>
    </w:rPr>
  </w:style>
  <w:style w:type="character" w:customStyle="1" w:styleId="Internetlink">
    <w:name w:val="Internet link"/>
    <w:basedOn w:val="Domylnaczcionkaakapitu"/>
    <w:rsid w:val="00663256"/>
    <w:rPr>
      <w:color w:val="0563C1"/>
      <w:u w:val="single"/>
    </w:rPr>
  </w:style>
  <w:style w:type="numbering" w:customStyle="1" w:styleId="WWNum91">
    <w:name w:val="WWNum91"/>
    <w:basedOn w:val="Bezlisty"/>
    <w:rsid w:val="00663256"/>
    <w:pPr>
      <w:numPr>
        <w:numId w:val="11"/>
      </w:numPr>
    </w:pPr>
  </w:style>
  <w:style w:type="numbering" w:customStyle="1" w:styleId="WWNum94">
    <w:name w:val="WWNum94"/>
    <w:basedOn w:val="Bezlisty"/>
    <w:rsid w:val="00663256"/>
    <w:pPr>
      <w:numPr>
        <w:numId w:val="12"/>
      </w:numPr>
    </w:pPr>
  </w:style>
  <w:style w:type="numbering" w:customStyle="1" w:styleId="WWNum96">
    <w:name w:val="WWNum96"/>
    <w:basedOn w:val="Bezlisty"/>
    <w:rsid w:val="00663256"/>
    <w:pPr>
      <w:numPr>
        <w:numId w:val="13"/>
      </w:numPr>
    </w:pPr>
  </w:style>
  <w:style w:type="numbering" w:customStyle="1" w:styleId="WWNum97">
    <w:name w:val="WWNum97"/>
    <w:basedOn w:val="Bezlisty"/>
    <w:rsid w:val="00663256"/>
    <w:pPr>
      <w:numPr>
        <w:numId w:val="14"/>
      </w:numPr>
    </w:pPr>
  </w:style>
  <w:style w:type="paragraph" w:customStyle="1" w:styleId="Textbody">
    <w:name w:val="Text body"/>
    <w:basedOn w:val="Standard"/>
    <w:rsid w:val="00663256"/>
    <w:pPr>
      <w:spacing w:after="140" w:line="276" w:lineRule="auto"/>
    </w:pPr>
    <w:rPr>
      <w:sz w:val="22"/>
    </w:rPr>
  </w:style>
  <w:style w:type="paragraph" w:customStyle="1" w:styleId="Table">
    <w:name w:val="Table"/>
    <w:basedOn w:val="Standard"/>
    <w:rsid w:val="00D2629A"/>
    <w:pPr>
      <w:jc w:val="both"/>
    </w:pPr>
    <w:rPr>
      <w:rFonts w:ascii="Tahoma" w:eastAsia="Tahoma" w:hAnsi="Tahoma" w:cs="Tahoma"/>
      <w:sz w:val="18"/>
      <w:szCs w:val="20"/>
    </w:rPr>
  </w:style>
  <w:style w:type="numbering" w:customStyle="1" w:styleId="WWNum13">
    <w:name w:val="WWNum13"/>
    <w:basedOn w:val="Bezlisty"/>
    <w:rsid w:val="00C9199D"/>
    <w:pPr>
      <w:numPr>
        <w:numId w:val="16"/>
      </w:numPr>
    </w:pPr>
  </w:style>
  <w:style w:type="numbering" w:customStyle="1" w:styleId="WWNum14">
    <w:name w:val="WWNum14"/>
    <w:basedOn w:val="Bezlisty"/>
    <w:rsid w:val="00C9199D"/>
    <w:pPr>
      <w:numPr>
        <w:numId w:val="17"/>
      </w:numPr>
    </w:pPr>
  </w:style>
  <w:style w:type="numbering" w:customStyle="1" w:styleId="Outline">
    <w:name w:val="Outline"/>
    <w:basedOn w:val="Bezlisty"/>
    <w:rsid w:val="00770363"/>
    <w:pPr>
      <w:numPr>
        <w:numId w:val="18"/>
      </w:numPr>
    </w:pPr>
  </w:style>
  <w:style w:type="paragraph" w:customStyle="1" w:styleId="Heading">
    <w:name w:val="Heading"/>
    <w:basedOn w:val="Standard"/>
    <w:next w:val="Textbody"/>
    <w:rsid w:val="00770363"/>
    <w:pPr>
      <w:keepNext/>
      <w:spacing w:before="240" w:after="120"/>
    </w:pPr>
    <w:rPr>
      <w:rFonts w:ascii="Arial" w:eastAsia="Microsoft YaHei" w:hAnsi="Arial" w:cs="Arial"/>
      <w:sz w:val="28"/>
      <w:szCs w:val="28"/>
    </w:rPr>
  </w:style>
  <w:style w:type="paragraph" w:styleId="Lista">
    <w:name w:val="List"/>
    <w:basedOn w:val="Textbody"/>
    <w:rsid w:val="00770363"/>
    <w:pPr>
      <w:spacing w:after="120" w:line="240" w:lineRule="auto"/>
    </w:pPr>
    <w:rPr>
      <w:rFonts w:cs="Arial"/>
      <w:sz w:val="24"/>
    </w:rPr>
  </w:style>
  <w:style w:type="paragraph" w:customStyle="1" w:styleId="Index">
    <w:name w:val="Index"/>
    <w:basedOn w:val="Standard"/>
    <w:rsid w:val="00770363"/>
    <w:pPr>
      <w:suppressLineNumbers/>
      <w:spacing w:after="120"/>
    </w:pPr>
    <w:rPr>
      <w:rFonts w:cs="Arial"/>
    </w:rPr>
  </w:style>
  <w:style w:type="paragraph" w:styleId="Tytu">
    <w:name w:val="Title"/>
    <w:basedOn w:val="Standard"/>
    <w:next w:val="Podtytu"/>
    <w:link w:val="TytuZnak"/>
    <w:rsid w:val="00770363"/>
    <w:pPr>
      <w:numPr>
        <w:numId w:val="18"/>
      </w:numPr>
      <w:spacing w:before="120" w:after="120"/>
      <w:jc w:val="center"/>
      <w:outlineLvl w:val="0"/>
    </w:pPr>
    <w:rPr>
      <w:rFonts w:cs="Arial"/>
      <w:b/>
      <w:bCs/>
      <w:color w:val="404040"/>
      <w:sz w:val="48"/>
      <w:szCs w:val="32"/>
    </w:rPr>
  </w:style>
  <w:style w:type="character" w:customStyle="1" w:styleId="TytuZnak">
    <w:name w:val="Tytuł Znak"/>
    <w:basedOn w:val="Domylnaczcionkaakapitu"/>
    <w:link w:val="Tytu"/>
    <w:rsid w:val="00770363"/>
    <w:rPr>
      <w:rFonts w:ascii="Liberation Serif" w:eastAsia="Liberation Serif" w:hAnsi="Liberation Serif" w:cs="Arial"/>
      <w:b/>
      <w:bCs/>
      <w:color w:val="404040"/>
      <w:kern w:val="3"/>
      <w:sz w:val="48"/>
      <w:szCs w:val="32"/>
      <w:lang w:val="en-US" w:eastAsia="zh-CN" w:bidi="hi-IN"/>
    </w:rPr>
  </w:style>
  <w:style w:type="paragraph" w:customStyle="1" w:styleId="Contents1">
    <w:name w:val="Contents 1"/>
    <w:basedOn w:val="Contents3"/>
    <w:rsid w:val="00770363"/>
    <w:pPr>
      <w:spacing w:before="120" w:after="120"/>
      <w:ind w:left="0"/>
    </w:pPr>
    <w:rPr>
      <w:b/>
      <w:bCs/>
      <w:color w:val="404040"/>
      <w:sz w:val="20"/>
    </w:rPr>
  </w:style>
  <w:style w:type="paragraph" w:customStyle="1" w:styleId="Contents3">
    <w:name w:val="Contents 3"/>
    <w:basedOn w:val="Standard"/>
    <w:rsid w:val="00770363"/>
    <w:pPr>
      <w:tabs>
        <w:tab w:val="right" w:leader="dot" w:pos="9638"/>
      </w:tabs>
      <w:ind w:left="566"/>
    </w:pPr>
    <w:rPr>
      <w:iCs/>
      <w:color w:val="595959"/>
      <w:sz w:val="18"/>
      <w:szCs w:val="22"/>
    </w:rPr>
  </w:style>
  <w:style w:type="paragraph" w:customStyle="1" w:styleId="Contents2">
    <w:name w:val="Contents 2"/>
    <w:basedOn w:val="Contents1"/>
    <w:rsid w:val="00770363"/>
    <w:pPr>
      <w:spacing w:before="0"/>
      <w:ind w:left="283"/>
    </w:pPr>
    <w:rPr>
      <w:b w:val="0"/>
      <w:bCs w:val="0"/>
      <w:color w:val="595959"/>
    </w:rPr>
  </w:style>
  <w:style w:type="paragraph" w:customStyle="1" w:styleId="Contents4">
    <w:name w:val="Contents 4"/>
    <w:basedOn w:val="Standard"/>
    <w:rsid w:val="00770363"/>
    <w:pPr>
      <w:tabs>
        <w:tab w:val="right" w:leader="dot" w:pos="9189"/>
      </w:tabs>
      <w:ind w:left="400"/>
    </w:pPr>
    <w:rPr>
      <w:sz w:val="18"/>
      <w:szCs w:val="20"/>
    </w:rPr>
  </w:style>
  <w:style w:type="paragraph" w:customStyle="1" w:styleId="Contents5">
    <w:name w:val="Contents 5"/>
    <w:basedOn w:val="Standard"/>
    <w:rsid w:val="00770363"/>
    <w:pPr>
      <w:tabs>
        <w:tab w:val="right" w:leader="dot" w:pos="9106"/>
      </w:tabs>
      <w:ind w:left="600"/>
    </w:pPr>
    <w:rPr>
      <w:sz w:val="18"/>
      <w:szCs w:val="20"/>
    </w:rPr>
  </w:style>
  <w:style w:type="paragraph" w:customStyle="1" w:styleId="Contents6">
    <w:name w:val="Contents 6"/>
    <w:basedOn w:val="Standard"/>
    <w:rsid w:val="00770363"/>
    <w:pPr>
      <w:tabs>
        <w:tab w:val="right" w:leader="dot" w:pos="9023"/>
      </w:tabs>
      <w:ind w:left="800"/>
    </w:pPr>
    <w:rPr>
      <w:szCs w:val="20"/>
    </w:rPr>
  </w:style>
  <w:style w:type="paragraph" w:customStyle="1" w:styleId="Contents7">
    <w:name w:val="Contents 7"/>
    <w:basedOn w:val="Standard"/>
    <w:rsid w:val="00770363"/>
    <w:pPr>
      <w:tabs>
        <w:tab w:val="right" w:leader="dot" w:pos="8940"/>
      </w:tabs>
      <w:ind w:left="1000"/>
    </w:pPr>
    <w:rPr>
      <w:szCs w:val="20"/>
    </w:rPr>
  </w:style>
  <w:style w:type="paragraph" w:customStyle="1" w:styleId="Contents8">
    <w:name w:val="Contents 8"/>
    <w:basedOn w:val="Standard"/>
    <w:rsid w:val="00770363"/>
    <w:pPr>
      <w:tabs>
        <w:tab w:val="right" w:leader="dot" w:pos="8857"/>
      </w:tabs>
      <w:ind w:left="1200"/>
    </w:pPr>
    <w:rPr>
      <w:szCs w:val="20"/>
    </w:rPr>
  </w:style>
  <w:style w:type="paragraph" w:customStyle="1" w:styleId="Contents9">
    <w:name w:val="Contents 9"/>
    <w:basedOn w:val="Standard"/>
    <w:rsid w:val="00770363"/>
    <w:pPr>
      <w:tabs>
        <w:tab w:val="right" w:leader="dot" w:pos="8774"/>
      </w:tabs>
      <w:ind w:left="1400"/>
    </w:pPr>
    <w:rPr>
      <w:sz w:val="18"/>
      <w:szCs w:val="20"/>
    </w:rPr>
  </w:style>
  <w:style w:type="paragraph" w:styleId="Mapadokumentu">
    <w:name w:val="Document Map"/>
    <w:basedOn w:val="Standard"/>
    <w:link w:val="MapadokumentuZnak"/>
    <w:rsid w:val="00770363"/>
    <w:rPr>
      <w:rFonts w:ascii="Lucida Grande" w:hAnsi="Lucida Grande"/>
    </w:rPr>
  </w:style>
  <w:style w:type="character" w:customStyle="1" w:styleId="MapadokumentuZnak">
    <w:name w:val="Mapa dokumentu Znak"/>
    <w:basedOn w:val="Domylnaczcionkaakapitu"/>
    <w:link w:val="Mapadokumentu"/>
    <w:rsid w:val="00770363"/>
    <w:rPr>
      <w:rFonts w:ascii="Lucida Grande" w:eastAsia="Liberation Serif" w:hAnsi="Lucida Grande" w:cs="Mangal"/>
      <w:kern w:val="3"/>
      <w:sz w:val="24"/>
      <w:szCs w:val="24"/>
      <w:lang w:val="en-US" w:eastAsia="zh-CN" w:bidi="hi-IN"/>
    </w:rPr>
  </w:style>
  <w:style w:type="paragraph" w:customStyle="1" w:styleId="ContentsHeading">
    <w:name w:val="Contents Heading"/>
    <w:basedOn w:val="Nagwek1"/>
    <w:rsid w:val="00770363"/>
    <w:pPr>
      <w:pageBreakBefore/>
      <w:suppressLineNumbers/>
      <w:suppressAutoHyphens/>
      <w:autoSpaceDN w:val="0"/>
      <w:spacing w:before="480" w:line="276" w:lineRule="auto"/>
      <w:ind w:left="431" w:hanging="431"/>
      <w:jc w:val="left"/>
      <w:textAlignment w:val="baseline"/>
    </w:pPr>
    <w:rPr>
      <w:rFonts w:ascii="Liberation Serif" w:eastAsia="Liberation Serif" w:hAnsi="Liberation Serif" w:cs="Arial"/>
      <w:b/>
      <w:bCs/>
      <w:color w:val="404040"/>
      <w:kern w:val="3"/>
      <w:sz w:val="28"/>
      <w:szCs w:val="28"/>
      <w:lang w:val="en-US" w:eastAsia="zh-CN" w:bidi="hi-IN"/>
    </w:rPr>
  </w:style>
  <w:style w:type="paragraph" w:styleId="Zwykytekst">
    <w:name w:val="Plain Text"/>
    <w:basedOn w:val="Standard"/>
    <w:link w:val="ZwykytekstZnak"/>
    <w:uiPriority w:val="99"/>
    <w:rsid w:val="00770363"/>
    <w:pPr>
      <w:spacing w:after="120"/>
    </w:pPr>
    <w:rPr>
      <w:rFonts w:ascii="Courier New" w:hAnsi="Courier New" w:cs="Courier New"/>
      <w:szCs w:val="20"/>
    </w:rPr>
  </w:style>
  <w:style w:type="character" w:customStyle="1" w:styleId="ZwykytekstZnak">
    <w:name w:val="Zwykły tekst Znak"/>
    <w:basedOn w:val="Domylnaczcionkaakapitu"/>
    <w:link w:val="Zwykytekst"/>
    <w:uiPriority w:val="99"/>
    <w:rsid w:val="00770363"/>
    <w:rPr>
      <w:rFonts w:ascii="Courier New" w:eastAsia="Liberation Serif" w:hAnsi="Courier New" w:cs="Courier New"/>
      <w:kern w:val="3"/>
      <w:sz w:val="24"/>
      <w:szCs w:val="20"/>
      <w:lang w:val="en-US" w:eastAsia="zh-CN" w:bidi="hi-IN"/>
    </w:rPr>
  </w:style>
  <w:style w:type="paragraph" w:customStyle="1" w:styleId="SublineHeader">
    <w:name w:val="Subline Header"/>
    <w:basedOn w:val="Tytu"/>
    <w:rsid w:val="00770363"/>
    <w:pPr>
      <w:numPr>
        <w:numId w:val="0"/>
      </w:numPr>
    </w:pPr>
    <w:rPr>
      <w:b w:val="0"/>
      <w:bCs w:val="0"/>
      <w:color w:val="A6A6A6"/>
      <w:sz w:val="28"/>
    </w:rPr>
  </w:style>
  <w:style w:type="paragraph" w:customStyle="1" w:styleId="SublineHeaderLevel2">
    <w:name w:val="SublineHeader Level2"/>
    <w:basedOn w:val="SublineHeader"/>
    <w:rsid w:val="00770363"/>
    <w:rPr>
      <w:sz w:val="24"/>
      <w:szCs w:val="24"/>
    </w:rPr>
  </w:style>
  <w:style w:type="paragraph" w:styleId="Cytatintensywny">
    <w:name w:val="Intense Quote"/>
    <w:basedOn w:val="Standard"/>
    <w:link w:val="CytatintensywnyZnak"/>
    <w:rsid w:val="00770363"/>
    <w:pPr>
      <w:pBdr>
        <w:top w:val="single" w:sz="4" w:space="10" w:color="4F81BD"/>
        <w:bottom w:val="single" w:sz="4" w:space="10" w:color="4F81BD"/>
      </w:pBdr>
      <w:spacing w:before="360" w:after="360"/>
      <w:ind w:left="864" w:right="864"/>
      <w:jc w:val="center"/>
    </w:pPr>
    <w:rPr>
      <w:i/>
      <w:iCs/>
      <w:color w:val="7F7F7F"/>
    </w:rPr>
  </w:style>
  <w:style w:type="character" w:customStyle="1" w:styleId="CytatintensywnyZnak">
    <w:name w:val="Cytat intensywny Znak"/>
    <w:basedOn w:val="Domylnaczcionkaakapitu"/>
    <w:link w:val="Cytatintensywny"/>
    <w:rsid w:val="00770363"/>
    <w:rPr>
      <w:rFonts w:ascii="Liberation Serif" w:eastAsia="Liberation Serif" w:hAnsi="Liberation Serif" w:cs="Mangal"/>
      <w:i/>
      <w:iCs/>
      <w:color w:val="7F7F7F"/>
      <w:kern w:val="3"/>
      <w:sz w:val="24"/>
      <w:szCs w:val="24"/>
      <w:lang w:val="en-US" w:eastAsia="zh-CN" w:bidi="hi-IN"/>
    </w:rPr>
  </w:style>
  <w:style w:type="character" w:styleId="Wyrnienieintensywne">
    <w:name w:val="Intense Emphasis"/>
    <w:basedOn w:val="Domylnaczcionkaakapitu"/>
    <w:rsid w:val="00770363"/>
    <w:rPr>
      <w:i/>
      <w:iCs/>
      <w:color w:val="7F7F7F"/>
    </w:rPr>
  </w:style>
  <w:style w:type="character" w:styleId="Odwoanieintensywne">
    <w:name w:val="Intense Reference"/>
    <w:basedOn w:val="Domylnaczcionkaakapitu"/>
    <w:rsid w:val="00770363"/>
    <w:rPr>
      <w:b/>
      <w:bCs/>
      <w:smallCaps/>
      <w:color w:val="7F7F7F"/>
      <w:spacing w:val="5"/>
    </w:rPr>
  </w:style>
  <w:style w:type="character" w:customStyle="1" w:styleId="ScrollInlineCode">
    <w:name w:val="Scroll Inline Code"/>
    <w:basedOn w:val="Domylnaczcionkaakapitu"/>
    <w:rsid w:val="00770363"/>
    <w:rPr>
      <w:rFonts w:ascii="Courier New" w:hAnsi="Courier New"/>
    </w:rPr>
  </w:style>
  <w:style w:type="character" w:customStyle="1" w:styleId="ListLabel1">
    <w:name w:val="ListLabel 1"/>
    <w:rsid w:val="00770363"/>
    <w:rPr>
      <w:rFonts w:cs="Symbol"/>
    </w:rPr>
  </w:style>
  <w:style w:type="character" w:customStyle="1" w:styleId="ListLabel2">
    <w:name w:val="ListLabel 2"/>
    <w:rsid w:val="00770363"/>
    <w:rPr>
      <w:rFonts w:cs="Calibri"/>
    </w:rPr>
  </w:style>
  <w:style w:type="character" w:customStyle="1" w:styleId="ListLabel3">
    <w:name w:val="ListLabel 3"/>
    <w:rsid w:val="00770363"/>
    <w:rPr>
      <w:rFonts w:cs="Wingdings"/>
    </w:rPr>
  </w:style>
  <w:style w:type="character" w:customStyle="1" w:styleId="ListLabel4">
    <w:name w:val="ListLabel 4"/>
    <w:rsid w:val="00770363"/>
    <w:rPr>
      <w:rFonts w:cs="Courier New"/>
    </w:rPr>
  </w:style>
  <w:style w:type="character" w:customStyle="1" w:styleId="BulletSymbols">
    <w:name w:val="Bullet Symbols"/>
    <w:rsid w:val="00770363"/>
    <w:rPr>
      <w:rFonts w:ascii="OpenSymbol" w:eastAsia="OpenSymbol" w:hAnsi="OpenSymbol" w:cs="OpenSymbol"/>
    </w:rPr>
  </w:style>
  <w:style w:type="character" w:styleId="Uwydatnienie">
    <w:name w:val="Emphasis"/>
    <w:rsid w:val="00770363"/>
    <w:rPr>
      <w:i/>
      <w:iCs/>
    </w:rPr>
  </w:style>
  <w:style w:type="numbering" w:customStyle="1" w:styleId="WWNum1">
    <w:name w:val="WWNum1"/>
    <w:basedOn w:val="Bezlisty"/>
    <w:rsid w:val="00770363"/>
    <w:pPr>
      <w:numPr>
        <w:numId w:val="19"/>
      </w:numPr>
    </w:pPr>
  </w:style>
  <w:style w:type="numbering" w:customStyle="1" w:styleId="WWNum2">
    <w:name w:val="WWNum2"/>
    <w:basedOn w:val="Bezlisty"/>
    <w:rsid w:val="00770363"/>
    <w:pPr>
      <w:numPr>
        <w:numId w:val="20"/>
      </w:numPr>
    </w:pPr>
  </w:style>
  <w:style w:type="numbering" w:customStyle="1" w:styleId="WWNum3">
    <w:name w:val="WWNum3"/>
    <w:basedOn w:val="Bezlisty"/>
    <w:rsid w:val="00770363"/>
    <w:pPr>
      <w:numPr>
        <w:numId w:val="21"/>
      </w:numPr>
    </w:pPr>
  </w:style>
  <w:style w:type="numbering" w:customStyle="1" w:styleId="WWNum4">
    <w:name w:val="WWNum4"/>
    <w:basedOn w:val="Bezlisty"/>
    <w:rsid w:val="00770363"/>
    <w:pPr>
      <w:numPr>
        <w:numId w:val="22"/>
      </w:numPr>
    </w:pPr>
  </w:style>
  <w:style w:type="numbering" w:customStyle="1" w:styleId="WWNum5">
    <w:name w:val="WWNum5"/>
    <w:basedOn w:val="Bezlisty"/>
    <w:rsid w:val="00770363"/>
    <w:pPr>
      <w:numPr>
        <w:numId w:val="23"/>
      </w:numPr>
    </w:pPr>
  </w:style>
  <w:style w:type="numbering" w:customStyle="1" w:styleId="WWNum6">
    <w:name w:val="WWNum6"/>
    <w:basedOn w:val="Bezlisty"/>
    <w:rsid w:val="00770363"/>
    <w:pPr>
      <w:numPr>
        <w:numId w:val="24"/>
      </w:numPr>
    </w:pPr>
  </w:style>
  <w:style w:type="numbering" w:customStyle="1" w:styleId="WWNum7">
    <w:name w:val="WWNum7"/>
    <w:basedOn w:val="Bezlisty"/>
    <w:rsid w:val="00770363"/>
    <w:pPr>
      <w:numPr>
        <w:numId w:val="25"/>
      </w:numPr>
    </w:pPr>
  </w:style>
  <w:style w:type="numbering" w:customStyle="1" w:styleId="WWNum8">
    <w:name w:val="WWNum8"/>
    <w:basedOn w:val="Bezlisty"/>
    <w:rsid w:val="00770363"/>
    <w:pPr>
      <w:numPr>
        <w:numId w:val="26"/>
      </w:numPr>
    </w:pPr>
  </w:style>
  <w:style w:type="numbering" w:customStyle="1" w:styleId="WWNum9">
    <w:name w:val="WWNum9"/>
    <w:basedOn w:val="Bezlisty"/>
    <w:rsid w:val="00770363"/>
    <w:pPr>
      <w:numPr>
        <w:numId w:val="27"/>
      </w:numPr>
    </w:pPr>
  </w:style>
  <w:style w:type="numbering" w:customStyle="1" w:styleId="WWNum10">
    <w:name w:val="WWNum10"/>
    <w:basedOn w:val="Bezlisty"/>
    <w:rsid w:val="00770363"/>
    <w:pPr>
      <w:numPr>
        <w:numId w:val="28"/>
      </w:numPr>
    </w:pPr>
  </w:style>
  <w:style w:type="numbering" w:customStyle="1" w:styleId="WWNum11">
    <w:name w:val="WWNum11"/>
    <w:basedOn w:val="Bezlisty"/>
    <w:rsid w:val="00770363"/>
    <w:pPr>
      <w:numPr>
        <w:numId w:val="29"/>
      </w:numPr>
    </w:pPr>
  </w:style>
  <w:style w:type="numbering" w:customStyle="1" w:styleId="WWNum12">
    <w:name w:val="WWNum12"/>
    <w:basedOn w:val="Bezlisty"/>
    <w:rsid w:val="00770363"/>
    <w:pPr>
      <w:numPr>
        <w:numId w:val="30"/>
      </w:numPr>
    </w:pPr>
  </w:style>
  <w:style w:type="numbering" w:customStyle="1" w:styleId="WWNum15">
    <w:name w:val="WWNum15"/>
    <w:basedOn w:val="Bezlisty"/>
    <w:rsid w:val="00770363"/>
    <w:pPr>
      <w:numPr>
        <w:numId w:val="31"/>
      </w:numPr>
    </w:pPr>
  </w:style>
  <w:style w:type="numbering" w:customStyle="1" w:styleId="WWNum16">
    <w:name w:val="WWNum16"/>
    <w:basedOn w:val="Bezlisty"/>
    <w:rsid w:val="00770363"/>
    <w:pPr>
      <w:numPr>
        <w:numId w:val="32"/>
      </w:numPr>
    </w:pPr>
  </w:style>
  <w:style w:type="numbering" w:customStyle="1" w:styleId="WWNum17">
    <w:name w:val="WWNum17"/>
    <w:basedOn w:val="Bezlisty"/>
    <w:rsid w:val="00770363"/>
    <w:pPr>
      <w:numPr>
        <w:numId w:val="33"/>
      </w:numPr>
    </w:pPr>
  </w:style>
  <w:style w:type="numbering" w:customStyle="1" w:styleId="WWNum18">
    <w:name w:val="WWNum18"/>
    <w:basedOn w:val="Bezlisty"/>
    <w:rsid w:val="00770363"/>
    <w:pPr>
      <w:numPr>
        <w:numId w:val="34"/>
      </w:numPr>
    </w:pPr>
  </w:style>
  <w:style w:type="numbering" w:customStyle="1" w:styleId="WWNum19">
    <w:name w:val="WWNum19"/>
    <w:basedOn w:val="Bezlisty"/>
    <w:rsid w:val="00770363"/>
    <w:pPr>
      <w:numPr>
        <w:numId w:val="35"/>
      </w:numPr>
    </w:pPr>
  </w:style>
  <w:style w:type="numbering" w:customStyle="1" w:styleId="WWNum20">
    <w:name w:val="WWNum20"/>
    <w:basedOn w:val="Bezlisty"/>
    <w:rsid w:val="00770363"/>
    <w:pPr>
      <w:numPr>
        <w:numId w:val="36"/>
      </w:numPr>
    </w:pPr>
  </w:style>
  <w:style w:type="numbering" w:customStyle="1" w:styleId="WWNum21">
    <w:name w:val="WWNum21"/>
    <w:basedOn w:val="Bezlisty"/>
    <w:rsid w:val="00770363"/>
    <w:pPr>
      <w:numPr>
        <w:numId w:val="37"/>
      </w:numPr>
    </w:pPr>
  </w:style>
  <w:style w:type="numbering" w:customStyle="1" w:styleId="WWNum22">
    <w:name w:val="WWNum22"/>
    <w:basedOn w:val="Bezlisty"/>
    <w:rsid w:val="00770363"/>
    <w:pPr>
      <w:numPr>
        <w:numId w:val="38"/>
      </w:numPr>
    </w:pPr>
  </w:style>
  <w:style w:type="numbering" w:customStyle="1" w:styleId="WWNum29">
    <w:name w:val="WWNum29"/>
    <w:basedOn w:val="Bezlisty"/>
    <w:rsid w:val="00F82431"/>
    <w:pPr>
      <w:numPr>
        <w:numId w:val="39"/>
      </w:numPr>
    </w:pPr>
  </w:style>
  <w:style w:type="table" w:customStyle="1" w:styleId="Zwykatabela12">
    <w:name w:val="Zwykła tabela 12"/>
    <w:basedOn w:val="Standardowy"/>
    <w:uiPriority w:val="41"/>
    <w:rsid w:val="00F82431"/>
    <w:pPr>
      <w:widowControl w:val="0"/>
      <w:autoSpaceDE w:val="0"/>
      <w:autoSpaceDN w:val="0"/>
      <w:spacing w:after="0" w:line="240" w:lineRule="auto"/>
    </w:pPr>
    <w:rPr>
      <w:rFonts w:eastAsiaTheme="minorHAnsi"/>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WWNum79">
    <w:name w:val="WWNum79"/>
    <w:basedOn w:val="Bezlisty"/>
    <w:rsid w:val="00B137C2"/>
    <w:pPr>
      <w:numPr>
        <w:numId w:val="40"/>
      </w:numPr>
    </w:pPr>
  </w:style>
  <w:style w:type="numbering" w:customStyle="1" w:styleId="WWNum92">
    <w:name w:val="WWNum92"/>
    <w:basedOn w:val="Bezlisty"/>
    <w:rsid w:val="00586459"/>
    <w:pPr>
      <w:numPr>
        <w:numId w:val="41"/>
      </w:numPr>
    </w:pPr>
  </w:style>
  <w:style w:type="numbering" w:customStyle="1" w:styleId="WWNum93">
    <w:name w:val="WWNum93"/>
    <w:basedOn w:val="Bezlisty"/>
    <w:rsid w:val="00586459"/>
    <w:pPr>
      <w:numPr>
        <w:numId w:val="42"/>
      </w:numPr>
    </w:pPr>
  </w:style>
  <w:style w:type="numbering" w:customStyle="1" w:styleId="WWNum95">
    <w:name w:val="WWNum95"/>
    <w:basedOn w:val="Bezlisty"/>
    <w:rsid w:val="00586459"/>
    <w:pPr>
      <w:numPr>
        <w:numId w:val="43"/>
      </w:numPr>
    </w:pPr>
  </w:style>
  <w:style w:type="table" w:customStyle="1" w:styleId="ScrollTableNormal">
    <w:name w:val="Scroll Table Normal"/>
    <w:basedOn w:val="Standardowy"/>
    <w:uiPriority w:val="99"/>
    <w:qFormat/>
    <w:rsid w:val="004824F7"/>
    <w:pPr>
      <w:spacing w:after="120" w:line="240" w:lineRule="auto"/>
    </w:pPr>
    <w:rPr>
      <w:rFonts w:ascii="Arial" w:eastAsia="Times New Roman" w:hAnsi="Arial" w:cs="Times New Roman"/>
      <w:sz w:val="20"/>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table" w:styleId="Tabelasiatki4akcent5">
    <w:name w:val="Grid Table 4 Accent 5"/>
    <w:basedOn w:val="Standardowy"/>
    <w:uiPriority w:val="49"/>
    <w:rsid w:val="00914A2C"/>
    <w:pPr>
      <w:spacing w:after="0" w:line="240" w:lineRule="auto"/>
    </w:pPr>
    <w:rPr>
      <w:rFonts w:eastAsiaTheme="minorEastAsia"/>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Zwykatabela1">
    <w:name w:val="Plain Table 1"/>
    <w:basedOn w:val="Standardowy"/>
    <w:uiPriority w:val="41"/>
    <w:rsid w:val="00227F56"/>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f01">
    <w:name w:val="cf01"/>
    <w:basedOn w:val="Domylnaczcionkaakapitu"/>
    <w:rsid w:val="00C8622A"/>
    <w:rPr>
      <w:rFonts w:ascii="Segoe UI" w:hAnsi="Segoe UI" w:cs="Segoe UI" w:hint="default"/>
      <w:sz w:val="18"/>
      <w:szCs w:val="18"/>
    </w:rPr>
  </w:style>
  <w:style w:type="character" w:customStyle="1" w:styleId="cf11">
    <w:name w:val="cf11"/>
    <w:basedOn w:val="Domylnaczcionkaakapitu"/>
    <w:rsid w:val="00C8622A"/>
    <w:rPr>
      <w:rFonts w:ascii="Segoe UI" w:hAnsi="Segoe UI" w:cs="Segoe UI" w:hint="default"/>
      <w:sz w:val="18"/>
      <w:szCs w:val="18"/>
    </w:rPr>
  </w:style>
  <w:style w:type="table" w:customStyle="1" w:styleId="TableGrid">
    <w:name w:val="TableGrid"/>
    <w:rsid w:val="00950BB5"/>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Other">
    <w:name w:val="Other_"/>
    <w:basedOn w:val="Domylnaczcionkaakapitu"/>
    <w:link w:val="Other0"/>
    <w:rsid w:val="00C537EF"/>
    <w:rPr>
      <w:rFonts w:ascii="Calibri" w:eastAsia="Calibri" w:hAnsi="Calibri" w:cs="Calibri"/>
      <w:sz w:val="20"/>
      <w:szCs w:val="20"/>
      <w:shd w:val="clear" w:color="auto" w:fill="FFFFFF"/>
    </w:rPr>
  </w:style>
  <w:style w:type="paragraph" w:customStyle="1" w:styleId="Other0">
    <w:name w:val="Other"/>
    <w:basedOn w:val="Normalny"/>
    <w:link w:val="Other"/>
    <w:rsid w:val="00C537EF"/>
    <w:pPr>
      <w:widowControl w:val="0"/>
      <w:shd w:val="clear" w:color="auto" w:fill="FFFFFF"/>
      <w:spacing w:after="0" w:line="276" w:lineRule="auto"/>
      <w:jc w:val="left"/>
    </w:pPr>
    <w:rPr>
      <w:rFonts w:ascii="Calibri" w:eastAsia="Calibri" w:hAnsi="Calibri" w:cs="Calibri"/>
      <w:sz w:val="20"/>
      <w:szCs w:val="20"/>
    </w:rPr>
  </w:style>
  <w:style w:type="character" w:customStyle="1" w:styleId="acc-show-list">
    <w:name w:val="acc-show-list"/>
    <w:basedOn w:val="Domylnaczcionkaakapitu"/>
    <w:rsid w:val="00A645C4"/>
  </w:style>
  <w:style w:type="character" w:styleId="Pogrubienie">
    <w:name w:val="Strong"/>
    <w:basedOn w:val="Domylnaczcionkaakapitu"/>
    <w:qFormat/>
    <w:rsid w:val="00F32561"/>
    <w:rPr>
      <w:b/>
      <w:bCs/>
    </w:rPr>
  </w:style>
  <w:style w:type="character" w:customStyle="1" w:styleId="program-fullnumber">
    <w:name w:val="program-full__number"/>
    <w:basedOn w:val="Domylnaczcionkaakapitu"/>
    <w:rsid w:val="00090C22"/>
  </w:style>
  <w:style w:type="paragraph" w:customStyle="1" w:styleId="OPZBody">
    <w:name w:val="OPZ Body"/>
    <w:basedOn w:val="Normalny"/>
    <w:rsid w:val="006946C0"/>
    <w:pPr>
      <w:spacing w:after="60" w:line="252" w:lineRule="auto"/>
      <w:jc w:val="left"/>
    </w:pPr>
    <w:rPr>
      <w:rFonts w:ascii="Arial" w:eastAsia="Arial" w:hAnsi="Arial" w:cs="Arial"/>
      <w:sz w:val="20"/>
      <w:lang w:va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1778">
      <w:bodyDiv w:val="1"/>
      <w:marLeft w:val="0"/>
      <w:marRight w:val="0"/>
      <w:marTop w:val="0"/>
      <w:marBottom w:val="0"/>
      <w:divBdr>
        <w:top w:val="none" w:sz="0" w:space="0" w:color="auto"/>
        <w:left w:val="none" w:sz="0" w:space="0" w:color="auto"/>
        <w:bottom w:val="none" w:sz="0" w:space="0" w:color="auto"/>
        <w:right w:val="none" w:sz="0" w:space="0" w:color="auto"/>
      </w:divBdr>
    </w:div>
    <w:div w:id="94443454">
      <w:bodyDiv w:val="1"/>
      <w:marLeft w:val="0"/>
      <w:marRight w:val="0"/>
      <w:marTop w:val="0"/>
      <w:marBottom w:val="0"/>
      <w:divBdr>
        <w:top w:val="none" w:sz="0" w:space="0" w:color="auto"/>
        <w:left w:val="none" w:sz="0" w:space="0" w:color="auto"/>
        <w:bottom w:val="none" w:sz="0" w:space="0" w:color="auto"/>
        <w:right w:val="none" w:sz="0" w:space="0" w:color="auto"/>
      </w:divBdr>
    </w:div>
    <w:div w:id="127942793">
      <w:bodyDiv w:val="1"/>
      <w:marLeft w:val="0"/>
      <w:marRight w:val="0"/>
      <w:marTop w:val="0"/>
      <w:marBottom w:val="0"/>
      <w:divBdr>
        <w:top w:val="none" w:sz="0" w:space="0" w:color="auto"/>
        <w:left w:val="none" w:sz="0" w:space="0" w:color="auto"/>
        <w:bottom w:val="none" w:sz="0" w:space="0" w:color="auto"/>
        <w:right w:val="none" w:sz="0" w:space="0" w:color="auto"/>
      </w:divBdr>
    </w:div>
    <w:div w:id="134445820">
      <w:bodyDiv w:val="1"/>
      <w:marLeft w:val="0"/>
      <w:marRight w:val="0"/>
      <w:marTop w:val="0"/>
      <w:marBottom w:val="0"/>
      <w:divBdr>
        <w:top w:val="none" w:sz="0" w:space="0" w:color="auto"/>
        <w:left w:val="none" w:sz="0" w:space="0" w:color="auto"/>
        <w:bottom w:val="none" w:sz="0" w:space="0" w:color="auto"/>
        <w:right w:val="none" w:sz="0" w:space="0" w:color="auto"/>
      </w:divBdr>
    </w:div>
    <w:div w:id="168982566">
      <w:bodyDiv w:val="1"/>
      <w:marLeft w:val="0"/>
      <w:marRight w:val="0"/>
      <w:marTop w:val="0"/>
      <w:marBottom w:val="0"/>
      <w:divBdr>
        <w:top w:val="none" w:sz="0" w:space="0" w:color="auto"/>
        <w:left w:val="none" w:sz="0" w:space="0" w:color="auto"/>
        <w:bottom w:val="none" w:sz="0" w:space="0" w:color="auto"/>
        <w:right w:val="none" w:sz="0" w:space="0" w:color="auto"/>
      </w:divBdr>
    </w:div>
    <w:div w:id="179438123">
      <w:bodyDiv w:val="1"/>
      <w:marLeft w:val="0"/>
      <w:marRight w:val="0"/>
      <w:marTop w:val="0"/>
      <w:marBottom w:val="0"/>
      <w:divBdr>
        <w:top w:val="none" w:sz="0" w:space="0" w:color="auto"/>
        <w:left w:val="none" w:sz="0" w:space="0" w:color="auto"/>
        <w:bottom w:val="none" w:sz="0" w:space="0" w:color="auto"/>
        <w:right w:val="none" w:sz="0" w:space="0" w:color="auto"/>
      </w:divBdr>
    </w:div>
    <w:div w:id="186648283">
      <w:bodyDiv w:val="1"/>
      <w:marLeft w:val="0"/>
      <w:marRight w:val="0"/>
      <w:marTop w:val="0"/>
      <w:marBottom w:val="0"/>
      <w:divBdr>
        <w:top w:val="none" w:sz="0" w:space="0" w:color="auto"/>
        <w:left w:val="none" w:sz="0" w:space="0" w:color="auto"/>
        <w:bottom w:val="none" w:sz="0" w:space="0" w:color="auto"/>
        <w:right w:val="none" w:sz="0" w:space="0" w:color="auto"/>
      </w:divBdr>
      <w:divsChild>
        <w:div w:id="1107000145">
          <w:marLeft w:val="0"/>
          <w:marRight w:val="0"/>
          <w:marTop w:val="0"/>
          <w:marBottom w:val="0"/>
          <w:divBdr>
            <w:top w:val="none" w:sz="0" w:space="0" w:color="auto"/>
            <w:left w:val="none" w:sz="0" w:space="0" w:color="auto"/>
            <w:bottom w:val="none" w:sz="0" w:space="0" w:color="auto"/>
            <w:right w:val="none" w:sz="0" w:space="0" w:color="auto"/>
          </w:divBdr>
        </w:div>
        <w:div w:id="308562477">
          <w:marLeft w:val="0"/>
          <w:marRight w:val="0"/>
          <w:marTop w:val="0"/>
          <w:marBottom w:val="0"/>
          <w:divBdr>
            <w:top w:val="none" w:sz="0" w:space="0" w:color="auto"/>
            <w:left w:val="none" w:sz="0" w:space="0" w:color="auto"/>
            <w:bottom w:val="none" w:sz="0" w:space="0" w:color="auto"/>
            <w:right w:val="none" w:sz="0" w:space="0" w:color="auto"/>
          </w:divBdr>
        </w:div>
        <w:div w:id="1075006273">
          <w:marLeft w:val="0"/>
          <w:marRight w:val="0"/>
          <w:marTop w:val="0"/>
          <w:marBottom w:val="0"/>
          <w:divBdr>
            <w:top w:val="none" w:sz="0" w:space="0" w:color="auto"/>
            <w:left w:val="none" w:sz="0" w:space="0" w:color="auto"/>
            <w:bottom w:val="none" w:sz="0" w:space="0" w:color="auto"/>
            <w:right w:val="none" w:sz="0" w:space="0" w:color="auto"/>
          </w:divBdr>
        </w:div>
      </w:divsChild>
    </w:div>
    <w:div w:id="192351744">
      <w:bodyDiv w:val="1"/>
      <w:marLeft w:val="0"/>
      <w:marRight w:val="0"/>
      <w:marTop w:val="0"/>
      <w:marBottom w:val="0"/>
      <w:divBdr>
        <w:top w:val="none" w:sz="0" w:space="0" w:color="auto"/>
        <w:left w:val="none" w:sz="0" w:space="0" w:color="auto"/>
        <w:bottom w:val="none" w:sz="0" w:space="0" w:color="auto"/>
        <w:right w:val="none" w:sz="0" w:space="0" w:color="auto"/>
      </w:divBdr>
      <w:divsChild>
        <w:div w:id="1846088495">
          <w:marLeft w:val="0"/>
          <w:marRight w:val="0"/>
          <w:marTop w:val="0"/>
          <w:marBottom w:val="0"/>
          <w:divBdr>
            <w:top w:val="none" w:sz="0" w:space="0" w:color="auto"/>
            <w:left w:val="none" w:sz="0" w:space="0" w:color="auto"/>
            <w:bottom w:val="none" w:sz="0" w:space="0" w:color="auto"/>
            <w:right w:val="none" w:sz="0" w:space="0" w:color="auto"/>
          </w:divBdr>
          <w:divsChild>
            <w:div w:id="6101181">
              <w:marLeft w:val="0"/>
              <w:marRight w:val="0"/>
              <w:marTop w:val="0"/>
              <w:marBottom w:val="0"/>
              <w:divBdr>
                <w:top w:val="none" w:sz="0" w:space="0" w:color="auto"/>
                <w:left w:val="none" w:sz="0" w:space="0" w:color="auto"/>
                <w:bottom w:val="none" w:sz="0" w:space="0" w:color="auto"/>
                <w:right w:val="none" w:sz="0" w:space="0" w:color="auto"/>
              </w:divBdr>
              <w:divsChild>
                <w:div w:id="1882859144">
                  <w:marLeft w:val="0"/>
                  <w:marRight w:val="0"/>
                  <w:marTop w:val="0"/>
                  <w:marBottom w:val="0"/>
                  <w:divBdr>
                    <w:top w:val="none" w:sz="0" w:space="0" w:color="auto"/>
                    <w:left w:val="none" w:sz="0" w:space="0" w:color="auto"/>
                    <w:bottom w:val="none" w:sz="0" w:space="0" w:color="auto"/>
                    <w:right w:val="none" w:sz="0" w:space="0" w:color="auto"/>
                  </w:divBdr>
                </w:div>
              </w:divsChild>
            </w:div>
            <w:div w:id="572087736">
              <w:marLeft w:val="0"/>
              <w:marRight w:val="0"/>
              <w:marTop w:val="0"/>
              <w:marBottom w:val="0"/>
              <w:divBdr>
                <w:top w:val="none" w:sz="0" w:space="0" w:color="auto"/>
                <w:left w:val="none" w:sz="0" w:space="0" w:color="auto"/>
                <w:bottom w:val="none" w:sz="0" w:space="0" w:color="auto"/>
                <w:right w:val="none" w:sz="0" w:space="0" w:color="auto"/>
              </w:divBdr>
              <w:divsChild>
                <w:div w:id="14189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51274">
      <w:bodyDiv w:val="1"/>
      <w:marLeft w:val="0"/>
      <w:marRight w:val="0"/>
      <w:marTop w:val="0"/>
      <w:marBottom w:val="0"/>
      <w:divBdr>
        <w:top w:val="none" w:sz="0" w:space="0" w:color="auto"/>
        <w:left w:val="none" w:sz="0" w:space="0" w:color="auto"/>
        <w:bottom w:val="none" w:sz="0" w:space="0" w:color="auto"/>
        <w:right w:val="none" w:sz="0" w:space="0" w:color="auto"/>
      </w:divBdr>
    </w:div>
    <w:div w:id="231622939">
      <w:bodyDiv w:val="1"/>
      <w:marLeft w:val="0"/>
      <w:marRight w:val="0"/>
      <w:marTop w:val="0"/>
      <w:marBottom w:val="0"/>
      <w:divBdr>
        <w:top w:val="none" w:sz="0" w:space="0" w:color="auto"/>
        <w:left w:val="none" w:sz="0" w:space="0" w:color="auto"/>
        <w:bottom w:val="none" w:sz="0" w:space="0" w:color="auto"/>
        <w:right w:val="none" w:sz="0" w:space="0" w:color="auto"/>
      </w:divBdr>
    </w:div>
    <w:div w:id="249199885">
      <w:bodyDiv w:val="1"/>
      <w:marLeft w:val="0"/>
      <w:marRight w:val="0"/>
      <w:marTop w:val="0"/>
      <w:marBottom w:val="0"/>
      <w:divBdr>
        <w:top w:val="none" w:sz="0" w:space="0" w:color="auto"/>
        <w:left w:val="none" w:sz="0" w:space="0" w:color="auto"/>
        <w:bottom w:val="none" w:sz="0" w:space="0" w:color="auto"/>
        <w:right w:val="none" w:sz="0" w:space="0" w:color="auto"/>
      </w:divBdr>
    </w:div>
    <w:div w:id="347366536">
      <w:bodyDiv w:val="1"/>
      <w:marLeft w:val="0"/>
      <w:marRight w:val="0"/>
      <w:marTop w:val="0"/>
      <w:marBottom w:val="0"/>
      <w:divBdr>
        <w:top w:val="none" w:sz="0" w:space="0" w:color="auto"/>
        <w:left w:val="none" w:sz="0" w:space="0" w:color="auto"/>
        <w:bottom w:val="none" w:sz="0" w:space="0" w:color="auto"/>
        <w:right w:val="none" w:sz="0" w:space="0" w:color="auto"/>
      </w:divBdr>
    </w:div>
    <w:div w:id="352877972">
      <w:bodyDiv w:val="1"/>
      <w:marLeft w:val="0"/>
      <w:marRight w:val="0"/>
      <w:marTop w:val="0"/>
      <w:marBottom w:val="0"/>
      <w:divBdr>
        <w:top w:val="none" w:sz="0" w:space="0" w:color="auto"/>
        <w:left w:val="none" w:sz="0" w:space="0" w:color="auto"/>
        <w:bottom w:val="none" w:sz="0" w:space="0" w:color="auto"/>
        <w:right w:val="none" w:sz="0" w:space="0" w:color="auto"/>
      </w:divBdr>
    </w:div>
    <w:div w:id="362481791">
      <w:bodyDiv w:val="1"/>
      <w:marLeft w:val="0"/>
      <w:marRight w:val="0"/>
      <w:marTop w:val="0"/>
      <w:marBottom w:val="0"/>
      <w:divBdr>
        <w:top w:val="none" w:sz="0" w:space="0" w:color="auto"/>
        <w:left w:val="none" w:sz="0" w:space="0" w:color="auto"/>
        <w:bottom w:val="none" w:sz="0" w:space="0" w:color="auto"/>
        <w:right w:val="none" w:sz="0" w:space="0" w:color="auto"/>
      </w:divBdr>
      <w:divsChild>
        <w:div w:id="1952586436">
          <w:marLeft w:val="0"/>
          <w:marRight w:val="0"/>
          <w:marTop w:val="0"/>
          <w:marBottom w:val="0"/>
          <w:divBdr>
            <w:top w:val="none" w:sz="0" w:space="0" w:color="auto"/>
            <w:left w:val="none" w:sz="0" w:space="0" w:color="auto"/>
            <w:bottom w:val="none" w:sz="0" w:space="0" w:color="auto"/>
            <w:right w:val="none" w:sz="0" w:space="0" w:color="auto"/>
          </w:divBdr>
        </w:div>
        <w:div w:id="1808936816">
          <w:marLeft w:val="0"/>
          <w:marRight w:val="0"/>
          <w:marTop w:val="0"/>
          <w:marBottom w:val="0"/>
          <w:divBdr>
            <w:top w:val="none" w:sz="0" w:space="0" w:color="auto"/>
            <w:left w:val="none" w:sz="0" w:space="0" w:color="auto"/>
            <w:bottom w:val="none" w:sz="0" w:space="0" w:color="auto"/>
            <w:right w:val="none" w:sz="0" w:space="0" w:color="auto"/>
          </w:divBdr>
        </w:div>
        <w:div w:id="1959529463">
          <w:marLeft w:val="0"/>
          <w:marRight w:val="0"/>
          <w:marTop w:val="0"/>
          <w:marBottom w:val="0"/>
          <w:divBdr>
            <w:top w:val="none" w:sz="0" w:space="0" w:color="auto"/>
            <w:left w:val="none" w:sz="0" w:space="0" w:color="auto"/>
            <w:bottom w:val="none" w:sz="0" w:space="0" w:color="auto"/>
            <w:right w:val="none" w:sz="0" w:space="0" w:color="auto"/>
          </w:divBdr>
        </w:div>
      </w:divsChild>
    </w:div>
    <w:div w:id="376441628">
      <w:bodyDiv w:val="1"/>
      <w:marLeft w:val="0"/>
      <w:marRight w:val="0"/>
      <w:marTop w:val="0"/>
      <w:marBottom w:val="0"/>
      <w:divBdr>
        <w:top w:val="none" w:sz="0" w:space="0" w:color="auto"/>
        <w:left w:val="none" w:sz="0" w:space="0" w:color="auto"/>
        <w:bottom w:val="none" w:sz="0" w:space="0" w:color="auto"/>
        <w:right w:val="none" w:sz="0" w:space="0" w:color="auto"/>
      </w:divBdr>
    </w:div>
    <w:div w:id="379862136">
      <w:bodyDiv w:val="1"/>
      <w:marLeft w:val="0"/>
      <w:marRight w:val="0"/>
      <w:marTop w:val="0"/>
      <w:marBottom w:val="0"/>
      <w:divBdr>
        <w:top w:val="none" w:sz="0" w:space="0" w:color="auto"/>
        <w:left w:val="none" w:sz="0" w:space="0" w:color="auto"/>
        <w:bottom w:val="none" w:sz="0" w:space="0" w:color="auto"/>
        <w:right w:val="none" w:sz="0" w:space="0" w:color="auto"/>
      </w:divBdr>
    </w:div>
    <w:div w:id="429737677">
      <w:bodyDiv w:val="1"/>
      <w:marLeft w:val="0"/>
      <w:marRight w:val="0"/>
      <w:marTop w:val="0"/>
      <w:marBottom w:val="0"/>
      <w:divBdr>
        <w:top w:val="none" w:sz="0" w:space="0" w:color="auto"/>
        <w:left w:val="none" w:sz="0" w:space="0" w:color="auto"/>
        <w:bottom w:val="none" w:sz="0" w:space="0" w:color="auto"/>
        <w:right w:val="none" w:sz="0" w:space="0" w:color="auto"/>
      </w:divBdr>
      <w:divsChild>
        <w:div w:id="184755134">
          <w:marLeft w:val="0"/>
          <w:marRight w:val="0"/>
          <w:marTop w:val="0"/>
          <w:marBottom w:val="0"/>
          <w:divBdr>
            <w:top w:val="none" w:sz="0" w:space="0" w:color="auto"/>
            <w:left w:val="none" w:sz="0" w:space="0" w:color="auto"/>
            <w:bottom w:val="none" w:sz="0" w:space="0" w:color="auto"/>
            <w:right w:val="none" w:sz="0" w:space="0" w:color="auto"/>
          </w:divBdr>
          <w:divsChild>
            <w:div w:id="579485347">
              <w:marLeft w:val="0"/>
              <w:marRight w:val="0"/>
              <w:marTop w:val="0"/>
              <w:marBottom w:val="0"/>
              <w:divBdr>
                <w:top w:val="none" w:sz="0" w:space="0" w:color="auto"/>
                <w:left w:val="none" w:sz="0" w:space="0" w:color="auto"/>
                <w:bottom w:val="none" w:sz="0" w:space="0" w:color="auto"/>
                <w:right w:val="none" w:sz="0" w:space="0" w:color="auto"/>
              </w:divBdr>
            </w:div>
          </w:divsChild>
        </w:div>
        <w:div w:id="1301308707">
          <w:marLeft w:val="0"/>
          <w:marRight w:val="0"/>
          <w:marTop w:val="0"/>
          <w:marBottom w:val="0"/>
          <w:divBdr>
            <w:top w:val="none" w:sz="0" w:space="0" w:color="auto"/>
            <w:left w:val="none" w:sz="0" w:space="0" w:color="auto"/>
            <w:bottom w:val="none" w:sz="0" w:space="0" w:color="auto"/>
            <w:right w:val="none" w:sz="0" w:space="0" w:color="auto"/>
          </w:divBdr>
          <w:divsChild>
            <w:div w:id="186439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59974">
      <w:bodyDiv w:val="1"/>
      <w:marLeft w:val="0"/>
      <w:marRight w:val="0"/>
      <w:marTop w:val="0"/>
      <w:marBottom w:val="0"/>
      <w:divBdr>
        <w:top w:val="none" w:sz="0" w:space="0" w:color="auto"/>
        <w:left w:val="none" w:sz="0" w:space="0" w:color="auto"/>
        <w:bottom w:val="none" w:sz="0" w:space="0" w:color="auto"/>
        <w:right w:val="none" w:sz="0" w:space="0" w:color="auto"/>
      </w:divBdr>
    </w:div>
    <w:div w:id="452402754">
      <w:bodyDiv w:val="1"/>
      <w:marLeft w:val="0"/>
      <w:marRight w:val="0"/>
      <w:marTop w:val="0"/>
      <w:marBottom w:val="0"/>
      <w:divBdr>
        <w:top w:val="none" w:sz="0" w:space="0" w:color="auto"/>
        <w:left w:val="none" w:sz="0" w:space="0" w:color="auto"/>
        <w:bottom w:val="none" w:sz="0" w:space="0" w:color="auto"/>
        <w:right w:val="none" w:sz="0" w:space="0" w:color="auto"/>
      </w:divBdr>
    </w:div>
    <w:div w:id="480148787">
      <w:bodyDiv w:val="1"/>
      <w:marLeft w:val="0"/>
      <w:marRight w:val="0"/>
      <w:marTop w:val="0"/>
      <w:marBottom w:val="0"/>
      <w:divBdr>
        <w:top w:val="none" w:sz="0" w:space="0" w:color="auto"/>
        <w:left w:val="none" w:sz="0" w:space="0" w:color="auto"/>
        <w:bottom w:val="none" w:sz="0" w:space="0" w:color="auto"/>
        <w:right w:val="none" w:sz="0" w:space="0" w:color="auto"/>
      </w:divBdr>
    </w:div>
    <w:div w:id="485315848">
      <w:bodyDiv w:val="1"/>
      <w:marLeft w:val="0"/>
      <w:marRight w:val="0"/>
      <w:marTop w:val="0"/>
      <w:marBottom w:val="0"/>
      <w:divBdr>
        <w:top w:val="none" w:sz="0" w:space="0" w:color="auto"/>
        <w:left w:val="none" w:sz="0" w:space="0" w:color="auto"/>
        <w:bottom w:val="none" w:sz="0" w:space="0" w:color="auto"/>
        <w:right w:val="none" w:sz="0" w:space="0" w:color="auto"/>
      </w:divBdr>
    </w:div>
    <w:div w:id="535460239">
      <w:bodyDiv w:val="1"/>
      <w:marLeft w:val="0"/>
      <w:marRight w:val="0"/>
      <w:marTop w:val="0"/>
      <w:marBottom w:val="0"/>
      <w:divBdr>
        <w:top w:val="none" w:sz="0" w:space="0" w:color="auto"/>
        <w:left w:val="none" w:sz="0" w:space="0" w:color="auto"/>
        <w:bottom w:val="none" w:sz="0" w:space="0" w:color="auto"/>
        <w:right w:val="none" w:sz="0" w:space="0" w:color="auto"/>
      </w:divBdr>
    </w:div>
    <w:div w:id="629288699">
      <w:bodyDiv w:val="1"/>
      <w:marLeft w:val="0"/>
      <w:marRight w:val="0"/>
      <w:marTop w:val="0"/>
      <w:marBottom w:val="0"/>
      <w:divBdr>
        <w:top w:val="none" w:sz="0" w:space="0" w:color="auto"/>
        <w:left w:val="none" w:sz="0" w:space="0" w:color="auto"/>
        <w:bottom w:val="none" w:sz="0" w:space="0" w:color="auto"/>
        <w:right w:val="none" w:sz="0" w:space="0" w:color="auto"/>
      </w:divBdr>
    </w:div>
    <w:div w:id="756829438">
      <w:bodyDiv w:val="1"/>
      <w:marLeft w:val="0"/>
      <w:marRight w:val="0"/>
      <w:marTop w:val="0"/>
      <w:marBottom w:val="0"/>
      <w:divBdr>
        <w:top w:val="none" w:sz="0" w:space="0" w:color="auto"/>
        <w:left w:val="none" w:sz="0" w:space="0" w:color="auto"/>
        <w:bottom w:val="none" w:sz="0" w:space="0" w:color="auto"/>
        <w:right w:val="none" w:sz="0" w:space="0" w:color="auto"/>
      </w:divBdr>
    </w:div>
    <w:div w:id="774328842">
      <w:bodyDiv w:val="1"/>
      <w:marLeft w:val="0"/>
      <w:marRight w:val="0"/>
      <w:marTop w:val="0"/>
      <w:marBottom w:val="0"/>
      <w:divBdr>
        <w:top w:val="none" w:sz="0" w:space="0" w:color="auto"/>
        <w:left w:val="none" w:sz="0" w:space="0" w:color="auto"/>
        <w:bottom w:val="none" w:sz="0" w:space="0" w:color="auto"/>
        <w:right w:val="none" w:sz="0" w:space="0" w:color="auto"/>
      </w:divBdr>
    </w:div>
    <w:div w:id="793408374">
      <w:bodyDiv w:val="1"/>
      <w:marLeft w:val="0"/>
      <w:marRight w:val="0"/>
      <w:marTop w:val="0"/>
      <w:marBottom w:val="0"/>
      <w:divBdr>
        <w:top w:val="none" w:sz="0" w:space="0" w:color="auto"/>
        <w:left w:val="none" w:sz="0" w:space="0" w:color="auto"/>
        <w:bottom w:val="none" w:sz="0" w:space="0" w:color="auto"/>
        <w:right w:val="none" w:sz="0" w:space="0" w:color="auto"/>
      </w:divBdr>
    </w:div>
    <w:div w:id="794369405">
      <w:bodyDiv w:val="1"/>
      <w:marLeft w:val="0"/>
      <w:marRight w:val="0"/>
      <w:marTop w:val="0"/>
      <w:marBottom w:val="0"/>
      <w:divBdr>
        <w:top w:val="none" w:sz="0" w:space="0" w:color="auto"/>
        <w:left w:val="none" w:sz="0" w:space="0" w:color="auto"/>
        <w:bottom w:val="none" w:sz="0" w:space="0" w:color="auto"/>
        <w:right w:val="none" w:sz="0" w:space="0" w:color="auto"/>
      </w:divBdr>
    </w:div>
    <w:div w:id="869225900">
      <w:bodyDiv w:val="1"/>
      <w:marLeft w:val="0"/>
      <w:marRight w:val="0"/>
      <w:marTop w:val="0"/>
      <w:marBottom w:val="0"/>
      <w:divBdr>
        <w:top w:val="none" w:sz="0" w:space="0" w:color="auto"/>
        <w:left w:val="none" w:sz="0" w:space="0" w:color="auto"/>
        <w:bottom w:val="none" w:sz="0" w:space="0" w:color="auto"/>
        <w:right w:val="none" w:sz="0" w:space="0" w:color="auto"/>
      </w:divBdr>
      <w:divsChild>
        <w:div w:id="1608390175">
          <w:marLeft w:val="0"/>
          <w:marRight w:val="0"/>
          <w:marTop w:val="0"/>
          <w:marBottom w:val="0"/>
          <w:divBdr>
            <w:top w:val="none" w:sz="0" w:space="0" w:color="auto"/>
            <w:left w:val="none" w:sz="0" w:space="0" w:color="auto"/>
            <w:bottom w:val="none" w:sz="0" w:space="0" w:color="auto"/>
            <w:right w:val="none" w:sz="0" w:space="0" w:color="auto"/>
          </w:divBdr>
        </w:div>
        <w:div w:id="1098797597">
          <w:marLeft w:val="0"/>
          <w:marRight w:val="0"/>
          <w:marTop w:val="0"/>
          <w:marBottom w:val="0"/>
          <w:divBdr>
            <w:top w:val="none" w:sz="0" w:space="0" w:color="auto"/>
            <w:left w:val="none" w:sz="0" w:space="0" w:color="auto"/>
            <w:bottom w:val="none" w:sz="0" w:space="0" w:color="auto"/>
            <w:right w:val="none" w:sz="0" w:space="0" w:color="auto"/>
          </w:divBdr>
        </w:div>
      </w:divsChild>
    </w:div>
    <w:div w:id="897594548">
      <w:bodyDiv w:val="1"/>
      <w:marLeft w:val="0"/>
      <w:marRight w:val="0"/>
      <w:marTop w:val="0"/>
      <w:marBottom w:val="0"/>
      <w:divBdr>
        <w:top w:val="none" w:sz="0" w:space="0" w:color="auto"/>
        <w:left w:val="none" w:sz="0" w:space="0" w:color="auto"/>
        <w:bottom w:val="none" w:sz="0" w:space="0" w:color="auto"/>
        <w:right w:val="none" w:sz="0" w:space="0" w:color="auto"/>
      </w:divBdr>
    </w:div>
    <w:div w:id="939332288">
      <w:bodyDiv w:val="1"/>
      <w:marLeft w:val="0"/>
      <w:marRight w:val="0"/>
      <w:marTop w:val="0"/>
      <w:marBottom w:val="0"/>
      <w:divBdr>
        <w:top w:val="none" w:sz="0" w:space="0" w:color="auto"/>
        <w:left w:val="none" w:sz="0" w:space="0" w:color="auto"/>
        <w:bottom w:val="none" w:sz="0" w:space="0" w:color="auto"/>
        <w:right w:val="none" w:sz="0" w:space="0" w:color="auto"/>
      </w:divBdr>
    </w:div>
    <w:div w:id="966933214">
      <w:bodyDiv w:val="1"/>
      <w:marLeft w:val="0"/>
      <w:marRight w:val="0"/>
      <w:marTop w:val="0"/>
      <w:marBottom w:val="0"/>
      <w:divBdr>
        <w:top w:val="none" w:sz="0" w:space="0" w:color="auto"/>
        <w:left w:val="none" w:sz="0" w:space="0" w:color="auto"/>
        <w:bottom w:val="none" w:sz="0" w:space="0" w:color="auto"/>
        <w:right w:val="none" w:sz="0" w:space="0" w:color="auto"/>
      </w:divBdr>
    </w:div>
    <w:div w:id="989210271">
      <w:bodyDiv w:val="1"/>
      <w:marLeft w:val="0"/>
      <w:marRight w:val="0"/>
      <w:marTop w:val="0"/>
      <w:marBottom w:val="0"/>
      <w:divBdr>
        <w:top w:val="none" w:sz="0" w:space="0" w:color="auto"/>
        <w:left w:val="none" w:sz="0" w:space="0" w:color="auto"/>
        <w:bottom w:val="none" w:sz="0" w:space="0" w:color="auto"/>
        <w:right w:val="none" w:sz="0" w:space="0" w:color="auto"/>
      </w:divBdr>
    </w:div>
    <w:div w:id="1005282047">
      <w:bodyDiv w:val="1"/>
      <w:marLeft w:val="0"/>
      <w:marRight w:val="0"/>
      <w:marTop w:val="0"/>
      <w:marBottom w:val="0"/>
      <w:divBdr>
        <w:top w:val="none" w:sz="0" w:space="0" w:color="auto"/>
        <w:left w:val="none" w:sz="0" w:space="0" w:color="auto"/>
        <w:bottom w:val="none" w:sz="0" w:space="0" w:color="auto"/>
        <w:right w:val="none" w:sz="0" w:space="0" w:color="auto"/>
      </w:divBdr>
    </w:div>
    <w:div w:id="1009408857">
      <w:bodyDiv w:val="1"/>
      <w:marLeft w:val="0"/>
      <w:marRight w:val="0"/>
      <w:marTop w:val="0"/>
      <w:marBottom w:val="0"/>
      <w:divBdr>
        <w:top w:val="none" w:sz="0" w:space="0" w:color="auto"/>
        <w:left w:val="none" w:sz="0" w:space="0" w:color="auto"/>
        <w:bottom w:val="none" w:sz="0" w:space="0" w:color="auto"/>
        <w:right w:val="none" w:sz="0" w:space="0" w:color="auto"/>
      </w:divBdr>
    </w:div>
    <w:div w:id="1055398094">
      <w:bodyDiv w:val="1"/>
      <w:marLeft w:val="0"/>
      <w:marRight w:val="0"/>
      <w:marTop w:val="0"/>
      <w:marBottom w:val="0"/>
      <w:divBdr>
        <w:top w:val="none" w:sz="0" w:space="0" w:color="auto"/>
        <w:left w:val="none" w:sz="0" w:space="0" w:color="auto"/>
        <w:bottom w:val="none" w:sz="0" w:space="0" w:color="auto"/>
        <w:right w:val="none" w:sz="0" w:space="0" w:color="auto"/>
      </w:divBdr>
    </w:div>
    <w:div w:id="1057894029">
      <w:bodyDiv w:val="1"/>
      <w:marLeft w:val="0"/>
      <w:marRight w:val="0"/>
      <w:marTop w:val="0"/>
      <w:marBottom w:val="0"/>
      <w:divBdr>
        <w:top w:val="none" w:sz="0" w:space="0" w:color="auto"/>
        <w:left w:val="none" w:sz="0" w:space="0" w:color="auto"/>
        <w:bottom w:val="none" w:sz="0" w:space="0" w:color="auto"/>
        <w:right w:val="none" w:sz="0" w:space="0" w:color="auto"/>
      </w:divBdr>
    </w:div>
    <w:div w:id="1111360867">
      <w:bodyDiv w:val="1"/>
      <w:marLeft w:val="0"/>
      <w:marRight w:val="0"/>
      <w:marTop w:val="0"/>
      <w:marBottom w:val="0"/>
      <w:divBdr>
        <w:top w:val="none" w:sz="0" w:space="0" w:color="auto"/>
        <w:left w:val="none" w:sz="0" w:space="0" w:color="auto"/>
        <w:bottom w:val="none" w:sz="0" w:space="0" w:color="auto"/>
        <w:right w:val="none" w:sz="0" w:space="0" w:color="auto"/>
      </w:divBdr>
    </w:div>
    <w:div w:id="1121416127">
      <w:bodyDiv w:val="1"/>
      <w:marLeft w:val="0"/>
      <w:marRight w:val="0"/>
      <w:marTop w:val="0"/>
      <w:marBottom w:val="0"/>
      <w:divBdr>
        <w:top w:val="none" w:sz="0" w:space="0" w:color="auto"/>
        <w:left w:val="none" w:sz="0" w:space="0" w:color="auto"/>
        <w:bottom w:val="none" w:sz="0" w:space="0" w:color="auto"/>
        <w:right w:val="none" w:sz="0" w:space="0" w:color="auto"/>
      </w:divBdr>
    </w:div>
    <w:div w:id="1122454474">
      <w:bodyDiv w:val="1"/>
      <w:marLeft w:val="0"/>
      <w:marRight w:val="0"/>
      <w:marTop w:val="0"/>
      <w:marBottom w:val="0"/>
      <w:divBdr>
        <w:top w:val="none" w:sz="0" w:space="0" w:color="auto"/>
        <w:left w:val="none" w:sz="0" w:space="0" w:color="auto"/>
        <w:bottom w:val="none" w:sz="0" w:space="0" w:color="auto"/>
        <w:right w:val="none" w:sz="0" w:space="0" w:color="auto"/>
      </w:divBdr>
    </w:div>
    <w:div w:id="1134786529">
      <w:bodyDiv w:val="1"/>
      <w:marLeft w:val="0"/>
      <w:marRight w:val="0"/>
      <w:marTop w:val="0"/>
      <w:marBottom w:val="0"/>
      <w:divBdr>
        <w:top w:val="none" w:sz="0" w:space="0" w:color="auto"/>
        <w:left w:val="none" w:sz="0" w:space="0" w:color="auto"/>
        <w:bottom w:val="none" w:sz="0" w:space="0" w:color="auto"/>
        <w:right w:val="none" w:sz="0" w:space="0" w:color="auto"/>
      </w:divBdr>
    </w:div>
    <w:div w:id="1141576994">
      <w:bodyDiv w:val="1"/>
      <w:marLeft w:val="0"/>
      <w:marRight w:val="0"/>
      <w:marTop w:val="0"/>
      <w:marBottom w:val="0"/>
      <w:divBdr>
        <w:top w:val="none" w:sz="0" w:space="0" w:color="auto"/>
        <w:left w:val="none" w:sz="0" w:space="0" w:color="auto"/>
        <w:bottom w:val="none" w:sz="0" w:space="0" w:color="auto"/>
        <w:right w:val="none" w:sz="0" w:space="0" w:color="auto"/>
      </w:divBdr>
    </w:div>
    <w:div w:id="1148471716">
      <w:bodyDiv w:val="1"/>
      <w:marLeft w:val="0"/>
      <w:marRight w:val="0"/>
      <w:marTop w:val="0"/>
      <w:marBottom w:val="0"/>
      <w:divBdr>
        <w:top w:val="none" w:sz="0" w:space="0" w:color="auto"/>
        <w:left w:val="none" w:sz="0" w:space="0" w:color="auto"/>
        <w:bottom w:val="none" w:sz="0" w:space="0" w:color="auto"/>
        <w:right w:val="none" w:sz="0" w:space="0" w:color="auto"/>
      </w:divBdr>
    </w:div>
    <w:div w:id="1192916967">
      <w:bodyDiv w:val="1"/>
      <w:marLeft w:val="0"/>
      <w:marRight w:val="0"/>
      <w:marTop w:val="0"/>
      <w:marBottom w:val="0"/>
      <w:divBdr>
        <w:top w:val="none" w:sz="0" w:space="0" w:color="auto"/>
        <w:left w:val="none" w:sz="0" w:space="0" w:color="auto"/>
        <w:bottom w:val="none" w:sz="0" w:space="0" w:color="auto"/>
        <w:right w:val="none" w:sz="0" w:space="0" w:color="auto"/>
      </w:divBdr>
    </w:div>
    <w:div w:id="1197698799">
      <w:bodyDiv w:val="1"/>
      <w:marLeft w:val="0"/>
      <w:marRight w:val="0"/>
      <w:marTop w:val="0"/>
      <w:marBottom w:val="0"/>
      <w:divBdr>
        <w:top w:val="none" w:sz="0" w:space="0" w:color="auto"/>
        <w:left w:val="none" w:sz="0" w:space="0" w:color="auto"/>
        <w:bottom w:val="none" w:sz="0" w:space="0" w:color="auto"/>
        <w:right w:val="none" w:sz="0" w:space="0" w:color="auto"/>
      </w:divBdr>
    </w:div>
    <w:div w:id="1212033723">
      <w:bodyDiv w:val="1"/>
      <w:marLeft w:val="0"/>
      <w:marRight w:val="0"/>
      <w:marTop w:val="0"/>
      <w:marBottom w:val="0"/>
      <w:divBdr>
        <w:top w:val="none" w:sz="0" w:space="0" w:color="auto"/>
        <w:left w:val="none" w:sz="0" w:space="0" w:color="auto"/>
        <w:bottom w:val="none" w:sz="0" w:space="0" w:color="auto"/>
        <w:right w:val="none" w:sz="0" w:space="0" w:color="auto"/>
      </w:divBdr>
    </w:div>
    <w:div w:id="1242567392">
      <w:bodyDiv w:val="1"/>
      <w:marLeft w:val="0"/>
      <w:marRight w:val="0"/>
      <w:marTop w:val="0"/>
      <w:marBottom w:val="0"/>
      <w:divBdr>
        <w:top w:val="none" w:sz="0" w:space="0" w:color="auto"/>
        <w:left w:val="none" w:sz="0" w:space="0" w:color="auto"/>
        <w:bottom w:val="none" w:sz="0" w:space="0" w:color="auto"/>
        <w:right w:val="none" w:sz="0" w:space="0" w:color="auto"/>
      </w:divBdr>
    </w:div>
    <w:div w:id="1252936138">
      <w:bodyDiv w:val="1"/>
      <w:marLeft w:val="0"/>
      <w:marRight w:val="0"/>
      <w:marTop w:val="0"/>
      <w:marBottom w:val="0"/>
      <w:divBdr>
        <w:top w:val="none" w:sz="0" w:space="0" w:color="auto"/>
        <w:left w:val="none" w:sz="0" w:space="0" w:color="auto"/>
        <w:bottom w:val="none" w:sz="0" w:space="0" w:color="auto"/>
        <w:right w:val="none" w:sz="0" w:space="0" w:color="auto"/>
      </w:divBdr>
    </w:div>
    <w:div w:id="1306549344">
      <w:bodyDiv w:val="1"/>
      <w:marLeft w:val="0"/>
      <w:marRight w:val="0"/>
      <w:marTop w:val="0"/>
      <w:marBottom w:val="0"/>
      <w:divBdr>
        <w:top w:val="none" w:sz="0" w:space="0" w:color="auto"/>
        <w:left w:val="none" w:sz="0" w:space="0" w:color="auto"/>
        <w:bottom w:val="none" w:sz="0" w:space="0" w:color="auto"/>
        <w:right w:val="none" w:sz="0" w:space="0" w:color="auto"/>
      </w:divBdr>
    </w:div>
    <w:div w:id="1322002084">
      <w:bodyDiv w:val="1"/>
      <w:marLeft w:val="0"/>
      <w:marRight w:val="0"/>
      <w:marTop w:val="0"/>
      <w:marBottom w:val="0"/>
      <w:divBdr>
        <w:top w:val="none" w:sz="0" w:space="0" w:color="auto"/>
        <w:left w:val="none" w:sz="0" w:space="0" w:color="auto"/>
        <w:bottom w:val="none" w:sz="0" w:space="0" w:color="auto"/>
        <w:right w:val="none" w:sz="0" w:space="0" w:color="auto"/>
      </w:divBdr>
    </w:div>
    <w:div w:id="1327242367">
      <w:bodyDiv w:val="1"/>
      <w:marLeft w:val="0"/>
      <w:marRight w:val="0"/>
      <w:marTop w:val="0"/>
      <w:marBottom w:val="0"/>
      <w:divBdr>
        <w:top w:val="none" w:sz="0" w:space="0" w:color="auto"/>
        <w:left w:val="none" w:sz="0" w:space="0" w:color="auto"/>
        <w:bottom w:val="none" w:sz="0" w:space="0" w:color="auto"/>
        <w:right w:val="none" w:sz="0" w:space="0" w:color="auto"/>
      </w:divBdr>
      <w:divsChild>
        <w:div w:id="78598559">
          <w:marLeft w:val="0"/>
          <w:marRight w:val="0"/>
          <w:marTop w:val="0"/>
          <w:marBottom w:val="0"/>
          <w:divBdr>
            <w:top w:val="none" w:sz="0" w:space="0" w:color="auto"/>
            <w:left w:val="none" w:sz="0" w:space="0" w:color="auto"/>
            <w:bottom w:val="none" w:sz="0" w:space="0" w:color="auto"/>
            <w:right w:val="none" w:sz="0" w:space="0" w:color="auto"/>
          </w:divBdr>
        </w:div>
        <w:div w:id="1751273283">
          <w:marLeft w:val="0"/>
          <w:marRight w:val="0"/>
          <w:marTop w:val="0"/>
          <w:marBottom w:val="0"/>
          <w:divBdr>
            <w:top w:val="none" w:sz="0" w:space="0" w:color="auto"/>
            <w:left w:val="none" w:sz="0" w:space="0" w:color="auto"/>
            <w:bottom w:val="none" w:sz="0" w:space="0" w:color="auto"/>
            <w:right w:val="none" w:sz="0" w:space="0" w:color="auto"/>
          </w:divBdr>
        </w:div>
      </w:divsChild>
    </w:div>
    <w:div w:id="1329868130">
      <w:bodyDiv w:val="1"/>
      <w:marLeft w:val="0"/>
      <w:marRight w:val="0"/>
      <w:marTop w:val="0"/>
      <w:marBottom w:val="0"/>
      <w:divBdr>
        <w:top w:val="none" w:sz="0" w:space="0" w:color="auto"/>
        <w:left w:val="none" w:sz="0" w:space="0" w:color="auto"/>
        <w:bottom w:val="none" w:sz="0" w:space="0" w:color="auto"/>
        <w:right w:val="none" w:sz="0" w:space="0" w:color="auto"/>
      </w:divBdr>
    </w:div>
    <w:div w:id="1333795459">
      <w:bodyDiv w:val="1"/>
      <w:marLeft w:val="0"/>
      <w:marRight w:val="0"/>
      <w:marTop w:val="0"/>
      <w:marBottom w:val="0"/>
      <w:divBdr>
        <w:top w:val="none" w:sz="0" w:space="0" w:color="auto"/>
        <w:left w:val="none" w:sz="0" w:space="0" w:color="auto"/>
        <w:bottom w:val="none" w:sz="0" w:space="0" w:color="auto"/>
        <w:right w:val="none" w:sz="0" w:space="0" w:color="auto"/>
      </w:divBdr>
    </w:div>
    <w:div w:id="1334839446">
      <w:bodyDiv w:val="1"/>
      <w:marLeft w:val="0"/>
      <w:marRight w:val="0"/>
      <w:marTop w:val="0"/>
      <w:marBottom w:val="0"/>
      <w:divBdr>
        <w:top w:val="none" w:sz="0" w:space="0" w:color="auto"/>
        <w:left w:val="none" w:sz="0" w:space="0" w:color="auto"/>
        <w:bottom w:val="none" w:sz="0" w:space="0" w:color="auto"/>
        <w:right w:val="none" w:sz="0" w:space="0" w:color="auto"/>
      </w:divBdr>
      <w:divsChild>
        <w:div w:id="1418214082">
          <w:marLeft w:val="0"/>
          <w:marRight w:val="0"/>
          <w:marTop w:val="0"/>
          <w:marBottom w:val="0"/>
          <w:divBdr>
            <w:top w:val="none" w:sz="0" w:space="0" w:color="auto"/>
            <w:left w:val="none" w:sz="0" w:space="0" w:color="auto"/>
            <w:bottom w:val="none" w:sz="0" w:space="0" w:color="auto"/>
            <w:right w:val="none" w:sz="0" w:space="0" w:color="auto"/>
          </w:divBdr>
          <w:divsChild>
            <w:div w:id="558054230">
              <w:marLeft w:val="0"/>
              <w:marRight w:val="0"/>
              <w:marTop w:val="0"/>
              <w:marBottom w:val="0"/>
              <w:divBdr>
                <w:top w:val="none" w:sz="0" w:space="0" w:color="auto"/>
                <w:left w:val="none" w:sz="0" w:space="0" w:color="auto"/>
                <w:bottom w:val="none" w:sz="0" w:space="0" w:color="auto"/>
                <w:right w:val="none" w:sz="0" w:space="0" w:color="auto"/>
              </w:divBdr>
            </w:div>
            <w:div w:id="585697559">
              <w:marLeft w:val="0"/>
              <w:marRight w:val="0"/>
              <w:marTop w:val="0"/>
              <w:marBottom w:val="0"/>
              <w:divBdr>
                <w:top w:val="none" w:sz="0" w:space="0" w:color="auto"/>
                <w:left w:val="none" w:sz="0" w:space="0" w:color="auto"/>
                <w:bottom w:val="none" w:sz="0" w:space="0" w:color="auto"/>
                <w:right w:val="none" w:sz="0" w:space="0" w:color="auto"/>
              </w:divBdr>
              <w:divsChild>
                <w:div w:id="4333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271931">
          <w:marLeft w:val="0"/>
          <w:marRight w:val="0"/>
          <w:marTop w:val="0"/>
          <w:marBottom w:val="0"/>
          <w:divBdr>
            <w:top w:val="none" w:sz="0" w:space="0" w:color="auto"/>
            <w:left w:val="none" w:sz="0" w:space="0" w:color="auto"/>
            <w:bottom w:val="none" w:sz="0" w:space="0" w:color="auto"/>
            <w:right w:val="none" w:sz="0" w:space="0" w:color="auto"/>
          </w:divBdr>
          <w:divsChild>
            <w:div w:id="775177146">
              <w:marLeft w:val="0"/>
              <w:marRight w:val="0"/>
              <w:marTop w:val="0"/>
              <w:marBottom w:val="0"/>
              <w:divBdr>
                <w:top w:val="none" w:sz="0" w:space="0" w:color="auto"/>
                <w:left w:val="none" w:sz="0" w:space="0" w:color="auto"/>
                <w:bottom w:val="none" w:sz="0" w:space="0" w:color="auto"/>
                <w:right w:val="none" w:sz="0" w:space="0" w:color="auto"/>
              </w:divBdr>
            </w:div>
            <w:div w:id="719746203">
              <w:marLeft w:val="0"/>
              <w:marRight w:val="0"/>
              <w:marTop w:val="0"/>
              <w:marBottom w:val="0"/>
              <w:divBdr>
                <w:top w:val="none" w:sz="0" w:space="0" w:color="auto"/>
                <w:left w:val="none" w:sz="0" w:space="0" w:color="auto"/>
                <w:bottom w:val="none" w:sz="0" w:space="0" w:color="auto"/>
                <w:right w:val="none" w:sz="0" w:space="0" w:color="auto"/>
              </w:divBdr>
              <w:divsChild>
                <w:div w:id="128057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47506">
      <w:bodyDiv w:val="1"/>
      <w:marLeft w:val="0"/>
      <w:marRight w:val="0"/>
      <w:marTop w:val="0"/>
      <w:marBottom w:val="0"/>
      <w:divBdr>
        <w:top w:val="none" w:sz="0" w:space="0" w:color="auto"/>
        <w:left w:val="none" w:sz="0" w:space="0" w:color="auto"/>
        <w:bottom w:val="none" w:sz="0" w:space="0" w:color="auto"/>
        <w:right w:val="none" w:sz="0" w:space="0" w:color="auto"/>
      </w:divBdr>
    </w:div>
    <w:div w:id="1357124078">
      <w:bodyDiv w:val="1"/>
      <w:marLeft w:val="0"/>
      <w:marRight w:val="0"/>
      <w:marTop w:val="0"/>
      <w:marBottom w:val="0"/>
      <w:divBdr>
        <w:top w:val="none" w:sz="0" w:space="0" w:color="auto"/>
        <w:left w:val="none" w:sz="0" w:space="0" w:color="auto"/>
        <w:bottom w:val="none" w:sz="0" w:space="0" w:color="auto"/>
        <w:right w:val="none" w:sz="0" w:space="0" w:color="auto"/>
      </w:divBdr>
    </w:div>
    <w:div w:id="1396394136">
      <w:bodyDiv w:val="1"/>
      <w:marLeft w:val="0"/>
      <w:marRight w:val="0"/>
      <w:marTop w:val="0"/>
      <w:marBottom w:val="0"/>
      <w:divBdr>
        <w:top w:val="none" w:sz="0" w:space="0" w:color="auto"/>
        <w:left w:val="none" w:sz="0" w:space="0" w:color="auto"/>
        <w:bottom w:val="none" w:sz="0" w:space="0" w:color="auto"/>
        <w:right w:val="none" w:sz="0" w:space="0" w:color="auto"/>
      </w:divBdr>
    </w:div>
    <w:div w:id="1414861115">
      <w:bodyDiv w:val="1"/>
      <w:marLeft w:val="0"/>
      <w:marRight w:val="0"/>
      <w:marTop w:val="0"/>
      <w:marBottom w:val="0"/>
      <w:divBdr>
        <w:top w:val="none" w:sz="0" w:space="0" w:color="auto"/>
        <w:left w:val="none" w:sz="0" w:space="0" w:color="auto"/>
        <w:bottom w:val="none" w:sz="0" w:space="0" w:color="auto"/>
        <w:right w:val="none" w:sz="0" w:space="0" w:color="auto"/>
      </w:divBdr>
    </w:div>
    <w:div w:id="1416199779">
      <w:bodyDiv w:val="1"/>
      <w:marLeft w:val="0"/>
      <w:marRight w:val="0"/>
      <w:marTop w:val="0"/>
      <w:marBottom w:val="0"/>
      <w:divBdr>
        <w:top w:val="none" w:sz="0" w:space="0" w:color="auto"/>
        <w:left w:val="none" w:sz="0" w:space="0" w:color="auto"/>
        <w:bottom w:val="none" w:sz="0" w:space="0" w:color="auto"/>
        <w:right w:val="none" w:sz="0" w:space="0" w:color="auto"/>
      </w:divBdr>
    </w:div>
    <w:div w:id="1432624985">
      <w:bodyDiv w:val="1"/>
      <w:marLeft w:val="0"/>
      <w:marRight w:val="0"/>
      <w:marTop w:val="0"/>
      <w:marBottom w:val="0"/>
      <w:divBdr>
        <w:top w:val="none" w:sz="0" w:space="0" w:color="auto"/>
        <w:left w:val="none" w:sz="0" w:space="0" w:color="auto"/>
        <w:bottom w:val="none" w:sz="0" w:space="0" w:color="auto"/>
        <w:right w:val="none" w:sz="0" w:space="0" w:color="auto"/>
      </w:divBdr>
      <w:divsChild>
        <w:div w:id="1427383110">
          <w:marLeft w:val="0"/>
          <w:marRight w:val="0"/>
          <w:marTop w:val="0"/>
          <w:marBottom w:val="0"/>
          <w:divBdr>
            <w:top w:val="none" w:sz="0" w:space="0" w:color="auto"/>
            <w:left w:val="none" w:sz="0" w:space="0" w:color="auto"/>
            <w:bottom w:val="none" w:sz="0" w:space="0" w:color="auto"/>
            <w:right w:val="none" w:sz="0" w:space="0" w:color="auto"/>
          </w:divBdr>
        </w:div>
      </w:divsChild>
    </w:div>
    <w:div w:id="1434403486">
      <w:bodyDiv w:val="1"/>
      <w:marLeft w:val="0"/>
      <w:marRight w:val="0"/>
      <w:marTop w:val="0"/>
      <w:marBottom w:val="0"/>
      <w:divBdr>
        <w:top w:val="none" w:sz="0" w:space="0" w:color="auto"/>
        <w:left w:val="none" w:sz="0" w:space="0" w:color="auto"/>
        <w:bottom w:val="none" w:sz="0" w:space="0" w:color="auto"/>
        <w:right w:val="none" w:sz="0" w:space="0" w:color="auto"/>
      </w:divBdr>
    </w:div>
    <w:div w:id="1445272699">
      <w:bodyDiv w:val="1"/>
      <w:marLeft w:val="0"/>
      <w:marRight w:val="0"/>
      <w:marTop w:val="0"/>
      <w:marBottom w:val="0"/>
      <w:divBdr>
        <w:top w:val="none" w:sz="0" w:space="0" w:color="auto"/>
        <w:left w:val="none" w:sz="0" w:space="0" w:color="auto"/>
        <w:bottom w:val="none" w:sz="0" w:space="0" w:color="auto"/>
        <w:right w:val="none" w:sz="0" w:space="0" w:color="auto"/>
      </w:divBdr>
    </w:div>
    <w:div w:id="1469131178">
      <w:bodyDiv w:val="1"/>
      <w:marLeft w:val="0"/>
      <w:marRight w:val="0"/>
      <w:marTop w:val="0"/>
      <w:marBottom w:val="0"/>
      <w:divBdr>
        <w:top w:val="none" w:sz="0" w:space="0" w:color="auto"/>
        <w:left w:val="none" w:sz="0" w:space="0" w:color="auto"/>
        <w:bottom w:val="none" w:sz="0" w:space="0" w:color="auto"/>
        <w:right w:val="none" w:sz="0" w:space="0" w:color="auto"/>
      </w:divBdr>
      <w:divsChild>
        <w:div w:id="1317103540">
          <w:marLeft w:val="0"/>
          <w:marRight w:val="0"/>
          <w:marTop w:val="0"/>
          <w:marBottom w:val="0"/>
          <w:divBdr>
            <w:top w:val="none" w:sz="0" w:space="0" w:color="auto"/>
            <w:left w:val="none" w:sz="0" w:space="0" w:color="auto"/>
            <w:bottom w:val="none" w:sz="0" w:space="0" w:color="auto"/>
            <w:right w:val="none" w:sz="0" w:space="0" w:color="auto"/>
          </w:divBdr>
          <w:divsChild>
            <w:div w:id="1716733398">
              <w:marLeft w:val="0"/>
              <w:marRight w:val="0"/>
              <w:marTop w:val="0"/>
              <w:marBottom w:val="0"/>
              <w:divBdr>
                <w:top w:val="none" w:sz="0" w:space="0" w:color="auto"/>
                <w:left w:val="none" w:sz="0" w:space="0" w:color="auto"/>
                <w:bottom w:val="none" w:sz="0" w:space="0" w:color="auto"/>
                <w:right w:val="none" w:sz="0" w:space="0" w:color="auto"/>
              </w:divBdr>
            </w:div>
            <w:div w:id="1341157416">
              <w:marLeft w:val="0"/>
              <w:marRight w:val="0"/>
              <w:marTop w:val="0"/>
              <w:marBottom w:val="0"/>
              <w:divBdr>
                <w:top w:val="none" w:sz="0" w:space="0" w:color="auto"/>
                <w:left w:val="none" w:sz="0" w:space="0" w:color="auto"/>
                <w:bottom w:val="none" w:sz="0" w:space="0" w:color="auto"/>
                <w:right w:val="none" w:sz="0" w:space="0" w:color="auto"/>
              </w:divBdr>
              <w:divsChild>
                <w:div w:id="10734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08424">
          <w:marLeft w:val="0"/>
          <w:marRight w:val="0"/>
          <w:marTop w:val="0"/>
          <w:marBottom w:val="0"/>
          <w:divBdr>
            <w:top w:val="none" w:sz="0" w:space="0" w:color="auto"/>
            <w:left w:val="none" w:sz="0" w:space="0" w:color="auto"/>
            <w:bottom w:val="none" w:sz="0" w:space="0" w:color="auto"/>
            <w:right w:val="none" w:sz="0" w:space="0" w:color="auto"/>
          </w:divBdr>
          <w:divsChild>
            <w:div w:id="2115008849">
              <w:marLeft w:val="0"/>
              <w:marRight w:val="0"/>
              <w:marTop w:val="0"/>
              <w:marBottom w:val="0"/>
              <w:divBdr>
                <w:top w:val="none" w:sz="0" w:space="0" w:color="auto"/>
                <w:left w:val="none" w:sz="0" w:space="0" w:color="auto"/>
                <w:bottom w:val="none" w:sz="0" w:space="0" w:color="auto"/>
                <w:right w:val="none" w:sz="0" w:space="0" w:color="auto"/>
              </w:divBdr>
            </w:div>
            <w:div w:id="1512336690">
              <w:marLeft w:val="0"/>
              <w:marRight w:val="0"/>
              <w:marTop w:val="0"/>
              <w:marBottom w:val="0"/>
              <w:divBdr>
                <w:top w:val="none" w:sz="0" w:space="0" w:color="auto"/>
                <w:left w:val="none" w:sz="0" w:space="0" w:color="auto"/>
                <w:bottom w:val="none" w:sz="0" w:space="0" w:color="auto"/>
                <w:right w:val="none" w:sz="0" w:space="0" w:color="auto"/>
              </w:divBdr>
              <w:divsChild>
                <w:div w:id="1342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15169">
          <w:marLeft w:val="0"/>
          <w:marRight w:val="0"/>
          <w:marTop w:val="0"/>
          <w:marBottom w:val="0"/>
          <w:divBdr>
            <w:top w:val="none" w:sz="0" w:space="0" w:color="auto"/>
            <w:left w:val="none" w:sz="0" w:space="0" w:color="auto"/>
            <w:bottom w:val="none" w:sz="0" w:space="0" w:color="auto"/>
            <w:right w:val="none" w:sz="0" w:space="0" w:color="auto"/>
          </w:divBdr>
          <w:divsChild>
            <w:div w:id="986085288">
              <w:marLeft w:val="0"/>
              <w:marRight w:val="0"/>
              <w:marTop w:val="0"/>
              <w:marBottom w:val="0"/>
              <w:divBdr>
                <w:top w:val="none" w:sz="0" w:space="0" w:color="auto"/>
                <w:left w:val="none" w:sz="0" w:space="0" w:color="auto"/>
                <w:bottom w:val="none" w:sz="0" w:space="0" w:color="auto"/>
                <w:right w:val="none" w:sz="0" w:space="0" w:color="auto"/>
              </w:divBdr>
            </w:div>
            <w:div w:id="449013687">
              <w:marLeft w:val="0"/>
              <w:marRight w:val="0"/>
              <w:marTop w:val="0"/>
              <w:marBottom w:val="0"/>
              <w:divBdr>
                <w:top w:val="none" w:sz="0" w:space="0" w:color="auto"/>
                <w:left w:val="none" w:sz="0" w:space="0" w:color="auto"/>
                <w:bottom w:val="none" w:sz="0" w:space="0" w:color="auto"/>
                <w:right w:val="none" w:sz="0" w:space="0" w:color="auto"/>
              </w:divBdr>
              <w:divsChild>
                <w:div w:id="60589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775087">
          <w:marLeft w:val="0"/>
          <w:marRight w:val="0"/>
          <w:marTop w:val="0"/>
          <w:marBottom w:val="0"/>
          <w:divBdr>
            <w:top w:val="none" w:sz="0" w:space="0" w:color="auto"/>
            <w:left w:val="none" w:sz="0" w:space="0" w:color="auto"/>
            <w:bottom w:val="none" w:sz="0" w:space="0" w:color="auto"/>
            <w:right w:val="none" w:sz="0" w:space="0" w:color="auto"/>
          </w:divBdr>
          <w:divsChild>
            <w:div w:id="1508212201">
              <w:marLeft w:val="0"/>
              <w:marRight w:val="0"/>
              <w:marTop w:val="0"/>
              <w:marBottom w:val="0"/>
              <w:divBdr>
                <w:top w:val="none" w:sz="0" w:space="0" w:color="auto"/>
                <w:left w:val="none" w:sz="0" w:space="0" w:color="auto"/>
                <w:bottom w:val="none" w:sz="0" w:space="0" w:color="auto"/>
                <w:right w:val="none" w:sz="0" w:space="0" w:color="auto"/>
              </w:divBdr>
            </w:div>
            <w:div w:id="509761038">
              <w:marLeft w:val="0"/>
              <w:marRight w:val="0"/>
              <w:marTop w:val="0"/>
              <w:marBottom w:val="0"/>
              <w:divBdr>
                <w:top w:val="none" w:sz="0" w:space="0" w:color="auto"/>
                <w:left w:val="none" w:sz="0" w:space="0" w:color="auto"/>
                <w:bottom w:val="none" w:sz="0" w:space="0" w:color="auto"/>
                <w:right w:val="none" w:sz="0" w:space="0" w:color="auto"/>
              </w:divBdr>
              <w:divsChild>
                <w:div w:id="24349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0492">
          <w:marLeft w:val="0"/>
          <w:marRight w:val="0"/>
          <w:marTop w:val="0"/>
          <w:marBottom w:val="0"/>
          <w:divBdr>
            <w:top w:val="none" w:sz="0" w:space="0" w:color="auto"/>
            <w:left w:val="none" w:sz="0" w:space="0" w:color="auto"/>
            <w:bottom w:val="none" w:sz="0" w:space="0" w:color="auto"/>
            <w:right w:val="none" w:sz="0" w:space="0" w:color="auto"/>
          </w:divBdr>
          <w:divsChild>
            <w:div w:id="2086032434">
              <w:marLeft w:val="0"/>
              <w:marRight w:val="0"/>
              <w:marTop w:val="0"/>
              <w:marBottom w:val="0"/>
              <w:divBdr>
                <w:top w:val="none" w:sz="0" w:space="0" w:color="auto"/>
                <w:left w:val="none" w:sz="0" w:space="0" w:color="auto"/>
                <w:bottom w:val="none" w:sz="0" w:space="0" w:color="auto"/>
                <w:right w:val="none" w:sz="0" w:space="0" w:color="auto"/>
              </w:divBdr>
            </w:div>
            <w:div w:id="1163160840">
              <w:marLeft w:val="0"/>
              <w:marRight w:val="0"/>
              <w:marTop w:val="0"/>
              <w:marBottom w:val="0"/>
              <w:divBdr>
                <w:top w:val="none" w:sz="0" w:space="0" w:color="auto"/>
                <w:left w:val="none" w:sz="0" w:space="0" w:color="auto"/>
                <w:bottom w:val="none" w:sz="0" w:space="0" w:color="auto"/>
                <w:right w:val="none" w:sz="0" w:space="0" w:color="auto"/>
              </w:divBdr>
              <w:divsChild>
                <w:div w:id="90580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062683">
          <w:marLeft w:val="0"/>
          <w:marRight w:val="0"/>
          <w:marTop w:val="0"/>
          <w:marBottom w:val="0"/>
          <w:divBdr>
            <w:top w:val="none" w:sz="0" w:space="0" w:color="auto"/>
            <w:left w:val="none" w:sz="0" w:space="0" w:color="auto"/>
            <w:bottom w:val="none" w:sz="0" w:space="0" w:color="auto"/>
            <w:right w:val="none" w:sz="0" w:space="0" w:color="auto"/>
          </w:divBdr>
          <w:divsChild>
            <w:div w:id="1501509124">
              <w:marLeft w:val="0"/>
              <w:marRight w:val="0"/>
              <w:marTop w:val="0"/>
              <w:marBottom w:val="0"/>
              <w:divBdr>
                <w:top w:val="none" w:sz="0" w:space="0" w:color="auto"/>
                <w:left w:val="none" w:sz="0" w:space="0" w:color="auto"/>
                <w:bottom w:val="none" w:sz="0" w:space="0" w:color="auto"/>
                <w:right w:val="none" w:sz="0" w:space="0" w:color="auto"/>
              </w:divBdr>
            </w:div>
            <w:div w:id="972446111">
              <w:marLeft w:val="0"/>
              <w:marRight w:val="0"/>
              <w:marTop w:val="0"/>
              <w:marBottom w:val="0"/>
              <w:divBdr>
                <w:top w:val="none" w:sz="0" w:space="0" w:color="auto"/>
                <w:left w:val="none" w:sz="0" w:space="0" w:color="auto"/>
                <w:bottom w:val="none" w:sz="0" w:space="0" w:color="auto"/>
                <w:right w:val="none" w:sz="0" w:space="0" w:color="auto"/>
              </w:divBdr>
              <w:divsChild>
                <w:div w:id="155288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246322">
          <w:marLeft w:val="0"/>
          <w:marRight w:val="0"/>
          <w:marTop w:val="0"/>
          <w:marBottom w:val="0"/>
          <w:divBdr>
            <w:top w:val="none" w:sz="0" w:space="0" w:color="auto"/>
            <w:left w:val="none" w:sz="0" w:space="0" w:color="auto"/>
            <w:bottom w:val="none" w:sz="0" w:space="0" w:color="auto"/>
            <w:right w:val="none" w:sz="0" w:space="0" w:color="auto"/>
          </w:divBdr>
          <w:divsChild>
            <w:div w:id="780102765">
              <w:marLeft w:val="0"/>
              <w:marRight w:val="0"/>
              <w:marTop w:val="0"/>
              <w:marBottom w:val="0"/>
              <w:divBdr>
                <w:top w:val="none" w:sz="0" w:space="0" w:color="auto"/>
                <w:left w:val="none" w:sz="0" w:space="0" w:color="auto"/>
                <w:bottom w:val="none" w:sz="0" w:space="0" w:color="auto"/>
                <w:right w:val="none" w:sz="0" w:space="0" w:color="auto"/>
              </w:divBdr>
            </w:div>
            <w:div w:id="744111598">
              <w:marLeft w:val="0"/>
              <w:marRight w:val="0"/>
              <w:marTop w:val="0"/>
              <w:marBottom w:val="0"/>
              <w:divBdr>
                <w:top w:val="none" w:sz="0" w:space="0" w:color="auto"/>
                <w:left w:val="none" w:sz="0" w:space="0" w:color="auto"/>
                <w:bottom w:val="none" w:sz="0" w:space="0" w:color="auto"/>
                <w:right w:val="none" w:sz="0" w:space="0" w:color="auto"/>
              </w:divBdr>
              <w:divsChild>
                <w:div w:id="125462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02063">
          <w:marLeft w:val="0"/>
          <w:marRight w:val="0"/>
          <w:marTop w:val="0"/>
          <w:marBottom w:val="0"/>
          <w:divBdr>
            <w:top w:val="none" w:sz="0" w:space="0" w:color="auto"/>
            <w:left w:val="none" w:sz="0" w:space="0" w:color="auto"/>
            <w:bottom w:val="none" w:sz="0" w:space="0" w:color="auto"/>
            <w:right w:val="none" w:sz="0" w:space="0" w:color="auto"/>
          </w:divBdr>
          <w:divsChild>
            <w:div w:id="1022166559">
              <w:marLeft w:val="0"/>
              <w:marRight w:val="0"/>
              <w:marTop w:val="0"/>
              <w:marBottom w:val="0"/>
              <w:divBdr>
                <w:top w:val="none" w:sz="0" w:space="0" w:color="auto"/>
                <w:left w:val="none" w:sz="0" w:space="0" w:color="auto"/>
                <w:bottom w:val="none" w:sz="0" w:space="0" w:color="auto"/>
                <w:right w:val="none" w:sz="0" w:space="0" w:color="auto"/>
              </w:divBdr>
            </w:div>
            <w:div w:id="1994140801">
              <w:marLeft w:val="0"/>
              <w:marRight w:val="0"/>
              <w:marTop w:val="0"/>
              <w:marBottom w:val="0"/>
              <w:divBdr>
                <w:top w:val="none" w:sz="0" w:space="0" w:color="auto"/>
                <w:left w:val="none" w:sz="0" w:space="0" w:color="auto"/>
                <w:bottom w:val="none" w:sz="0" w:space="0" w:color="auto"/>
                <w:right w:val="none" w:sz="0" w:space="0" w:color="auto"/>
              </w:divBdr>
              <w:divsChild>
                <w:div w:id="135622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366834">
          <w:marLeft w:val="0"/>
          <w:marRight w:val="0"/>
          <w:marTop w:val="0"/>
          <w:marBottom w:val="0"/>
          <w:divBdr>
            <w:top w:val="none" w:sz="0" w:space="0" w:color="auto"/>
            <w:left w:val="none" w:sz="0" w:space="0" w:color="auto"/>
            <w:bottom w:val="none" w:sz="0" w:space="0" w:color="auto"/>
            <w:right w:val="none" w:sz="0" w:space="0" w:color="auto"/>
          </w:divBdr>
          <w:divsChild>
            <w:div w:id="907762680">
              <w:marLeft w:val="0"/>
              <w:marRight w:val="0"/>
              <w:marTop w:val="0"/>
              <w:marBottom w:val="0"/>
              <w:divBdr>
                <w:top w:val="none" w:sz="0" w:space="0" w:color="auto"/>
                <w:left w:val="none" w:sz="0" w:space="0" w:color="auto"/>
                <w:bottom w:val="none" w:sz="0" w:space="0" w:color="auto"/>
                <w:right w:val="none" w:sz="0" w:space="0" w:color="auto"/>
              </w:divBdr>
            </w:div>
            <w:div w:id="1649481732">
              <w:marLeft w:val="0"/>
              <w:marRight w:val="0"/>
              <w:marTop w:val="0"/>
              <w:marBottom w:val="0"/>
              <w:divBdr>
                <w:top w:val="none" w:sz="0" w:space="0" w:color="auto"/>
                <w:left w:val="none" w:sz="0" w:space="0" w:color="auto"/>
                <w:bottom w:val="none" w:sz="0" w:space="0" w:color="auto"/>
                <w:right w:val="none" w:sz="0" w:space="0" w:color="auto"/>
              </w:divBdr>
              <w:divsChild>
                <w:div w:id="172926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97601">
          <w:marLeft w:val="0"/>
          <w:marRight w:val="0"/>
          <w:marTop w:val="0"/>
          <w:marBottom w:val="0"/>
          <w:divBdr>
            <w:top w:val="none" w:sz="0" w:space="0" w:color="auto"/>
            <w:left w:val="none" w:sz="0" w:space="0" w:color="auto"/>
            <w:bottom w:val="none" w:sz="0" w:space="0" w:color="auto"/>
            <w:right w:val="none" w:sz="0" w:space="0" w:color="auto"/>
          </w:divBdr>
          <w:divsChild>
            <w:div w:id="1859348543">
              <w:marLeft w:val="0"/>
              <w:marRight w:val="0"/>
              <w:marTop w:val="0"/>
              <w:marBottom w:val="0"/>
              <w:divBdr>
                <w:top w:val="none" w:sz="0" w:space="0" w:color="auto"/>
                <w:left w:val="none" w:sz="0" w:space="0" w:color="auto"/>
                <w:bottom w:val="none" w:sz="0" w:space="0" w:color="auto"/>
                <w:right w:val="none" w:sz="0" w:space="0" w:color="auto"/>
              </w:divBdr>
            </w:div>
            <w:div w:id="436144558">
              <w:marLeft w:val="0"/>
              <w:marRight w:val="0"/>
              <w:marTop w:val="0"/>
              <w:marBottom w:val="0"/>
              <w:divBdr>
                <w:top w:val="none" w:sz="0" w:space="0" w:color="auto"/>
                <w:left w:val="none" w:sz="0" w:space="0" w:color="auto"/>
                <w:bottom w:val="none" w:sz="0" w:space="0" w:color="auto"/>
                <w:right w:val="none" w:sz="0" w:space="0" w:color="auto"/>
              </w:divBdr>
              <w:divsChild>
                <w:div w:id="185152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398311">
          <w:marLeft w:val="0"/>
          <w:marRight w:val="0"/>
          <w:marTop w:val="0"/>
          <w:marBottom w:val="0"/>
          <w:divBdr>
            <w:top w:val="none" w:sz="0" w:space="0" w:color="auto"/>
            <w:left w:val="none" w:sz="0" w:space="0" w:color="auto"/>
            <w:bottom w:val="none" w:sz="0" w:space="0" w:color="auto"/>
            <w:right w:val="none" w:sz="0" w:space="0" w:color="auto"/>
          </w:divBdr>
          <w:divsChild>
            <w:div w:id="1165365533">
              <w:marLeft w:val="0"/>
              <w:marRight w:val="0"/>
              <w:marTop w:val="0"/>
              <w:marBottom w:val="0"/>
              <w:divBdr>
                <w:top w:val="none" w:sz="0" w:space="0" w:color="auto"/>
                <w:left w:val="none" w:sz="0" w:space="0" w:color="auto"/>
                <w:bottom w:val="none" w:sz="0" w:space="0" w:color="auto"/>
                <w:right w:val="none" w:sz="0" w:space="0" w:color="auto"/>
              </w:divBdr>
            </w:div>
            <w:div w:id="1496341743">
              <w:marLeft w:val="0"/>
              <w:marRight w:val="0"/>
              <w:marTop w:val="0"/>
              <w:marBottom w:val="0"/>
              <w:divBdr>
                <w:top w:val="none" w:sz="0" w:space="0" w:color="auto"/>
                <w:left w:val="none" w:sz="0" w:space="0" w:color="auto"/>
                <w:bottom w:val="none" w:sz="0" w:space="0" w:color="auto"/>
                <w:right w:val="none" w:sz="0" w:space="0" w:color="auto"/>
              </w:divBdr>
              <w:divsChild>
                <w:div w:id="13457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966029">
      <w:bodyDiv w:val="1"/>
      <w:marLeft w:val="0"/>
      <w:marRight w:val="0"/>
      <w:marTop w:val="0"/>
      <w:marBottom w:val="0"/>
      <w:divBdr>
        <w:top w:val="none" w:sz="0" w:space="0" w:color="auto"/>
        <w:left w:val="none" w:sz="0" w:space="0" w:color="auto"/>
        <w:bottom w:val="none" w:sz="0" w:space="0" w:color="auto"/>
        <w:right w:val="none" w:sz="0" w:space="0" w:color="auto"/>
      </w:divBdr>
    </w:div>
    <w:div w:id="1482042631">
      <w:bodyDiv w:val="1"/>
      <w:marLeft w:val="0"/>
      <w:marRight w:val="0"/>
      <w:marTop w:val="0"/>
      <w:marBottom w:val="0"/>
      <w:divBdr>
        <w:top w:val="none" w:sz="0" w:space="0" w:color="auto"/>
        <w:left w:val="none" w:sz="0" w:space="0" w:color="auto"/>
        <w:bottom w:val="none" w:sz="0" w:space="0" w:color="auto"/>
        <w:right w:val="none" w:sz="0" w:space="0" w:color="auto"/>
      </w:divBdr>
    </w:div>
    <w:div w:id="1487555190">
      <w:bodyDiv w:val="1"/>
      <w:marLeft w:val="0"/>
      <w:marRight w:val="0"/>
      <w:marTop w:val="0"/>
      <w:marBottom w:val="0"/>
      <w:divBdr>
        <w:top w:val="none" w:sz="0" w:space="0" w:color="auto"/>
        <w:left w:val="none" w:sz="0" w:space="0" w:color="auto"/>
        <w:bottom w:val="none" w:sz="0" w:space="0" w:color="auto"/>
        <w:right w:val="none" w:sz="0" w:space="0" w:color="auto"/>
      </w:divBdr>
    </w:div>
    <w:div w:id="1492140374">
      <w:bodyDiv w:val="1"/>
      <w:marLeft w:val="0"/>
      <w:marRight w:val="0"/>
      <w:marTop w:val="0"/>
      <w:marBottom w:val="0"/>
      <w:divBdr>
        <w:top w:val="none" w:sz="0" w:space="0" w:color="auto"/>
        <w:left w:val="none" w:sz="0" w:space="0" w:color="auto"/>
        <w:bottom w:val="none" w:sz="0" w:space="0" w:color="auto"/>
        <w:right w:val="none" w:sz="0" w:space="0" w:color="auto"/>
      </w:divBdr>
    </w:div>
    <w:div w:id="1504777114">
      <w:bodyDiv w:val="1"/>
      <w:marLeft w:val="0"/>
      <w:marRight w:val="0"/>
      <w:marTop w:val="0"/>
      <w:marBottom w:val="0"/>
      <w:divBdr>
        <w:top w:val="none" w:sz="0" w:space="0" w:color="auto"/>
        <w:left w:val="none" w:sz="0" w:space="0" w:color="auto"/>
        <w:bottom w:val="none" w:sz="0" w:space="0" w:color="auto"/>
        <w:right w:val="none" w:sz="0" w:space="0" w:color="auto"/>
      </w:divBdr>
    </w:div>
    <w:div w:id="1514954525">
      <w:bodyDiv w:val="1"/>
      <w:marLeft w:val="0"/>
      <w:marRight w:val="0"/>
      <w:marTop w:val="0"/>
      <w:marBottom w:val="0"/>
      <w:divBdr>
        <w:top w:val="none" w:sz="0" w:space="0" w:color="auto"/>
        <w:left w:val="none" w:sz="0" w:space="0" w:color="auto"/>
        <w:bottom w:val="none" w:sz="0" w:space="0" w:color="auto"/>
        <w:right w:val="none" w:sz="0" w:space="0" w:color="auto"/>
      </w:divBdr>
    </w:div>
    <w:div w:id="1590190627">
      <w:bodyDiv w:val="1"/>
      <w:marLeft w:val="0"/>
      <w:marRight w:val="0"/>
      <w:marTop w:val="0"/>
      <w:marBottom w:val="0"/>
      <w:divBdr>
        <w:top w:val="none" w:sz="0" w:space="0" w:color="auto"/>
        <w:left w:val="none" w:sz="0" w:space="0" w:color="auto"/>
        <w:bottom w:val="none" w:sz="0" w:space="0" w:color="auto"/>
        <w:right w:val="none" w:sz="0" w:space="0" w:color="auto"/>
      </w:divBdr>
    </w:div>
    <w:div w:id="1638105056">
      <w:bodyDiv w:val="1"/>
      <w:marLeft w:val="0"/>
      <w:marRight w:val="0"/>
      <w:marTop w:val="0"/>
      <w:marBottom w:val="0"/>
      <w:divBdr>
        <w:top w:val="none" w:sz="0" w:space="0" w:color="auto"/>
        <w:left w:val="none" w:sz="0" w:space="0" w:color="auto"/>
        <w:bottom w:val="none" w:sz="0" w:space="0" w:color="auto"/>
        <w:right w:val="none" w:sz="0" w:space="0" w:color="auto"/>
      </w:divBdr>
    </w:div>
    <w:div w:id="1640381863">
      <w:bodyDiv w:val="1"/>
      <w:marLeft w:val="0"/>
      <w:marRight w:val="0"/>
      <w:marTop w:val="0"/>
      <w:marBottom w:val="0"/>
      <w:divBdr>
        <w:top w:val="none" w:sz="0" w:space="0" w:color="auto"/>
        <w:left w:val="none" w:sz="0" w:space="0" w:color="auto"/>
        <w:bottom w:val="none" w:sz="0" w:space="0" w:color="auto"/>
        <w:right w:val="none" w:sz="0" w:space="0" w:color="auto"/>
      </w:divBdr>
    </w:div>
    <w:div w:id="1649240234">
      <w:bodyDiv w:val="1"/>
      <w:marLeft w:val="0"/>
      <w:marRight w:val="0"/>
      <w:marTop w:val="0"/>
      <w:marBottom w:val="0"/>
      <w:divBdr>
        <w:top w:val="none" w:sz="0" w:space="0" w:color="auto"/>
        <w:left w:val="none" w:sz="0" w:space="0" w:color="auto"/>
        <w:bottom w:val="none" w:sz="0" w:space="0" w:color="auto"/>
        <w:right w:val="none" w:sz="0" w:space="0" w:color="auto"/>
      </w:divBdr>
    </w:div>
    <w:div w:id="1670794873">
      <w:bodyDiv w:val="1"/>
      <w:marLeft w:val="0"/>
      <w:marRight w:val="0"/>
      <w:marTop w:val="0"/>
      <w:marBottom w:val="0"/>
      <w:divBdr>
        <w:top w:val="none" w:sz="0" w:space="0" w:color="auto"/>
        <w:left w:val="none" w:sz="0" w:space="0" w:color="auto"/>
        <w:bottom w:val="none" w:sz="0" w:space="0" w:color="auto"/>
        <w:right w:val="none" w:sz="0" w:space="0" w:color="auto"/>
      </w:divBdr>
    </w:div>
    <w:div w:id="1671253614">
      <w:bodyDiv w:val="1"/>
      <w:marLeft w:val="0"/>
      <w:marRight w:val="0"/>
      <w:marTop w:val="0"/>
      <w:marBottom w:val="0"/>
      <w:divBdr>
        <w:top w:val="none" w:sz="0" w:space="0" w:color="auto"/>
        <w:left w:val="none" w:sz="0" w:space="0" w:color="auto"/>
        <w:bottom w:val="none" w:sz="0" w:space="0" w:color="auto"/>
        <w:right w:val="none" w:sz="0" w:space="0" w:color="auto"/>
      </w:divBdr>
      <w:divsChild>
        <w:div w:id="2024819880">
          <w:marLeft w:val="0"/>
          <w:marRight w:val="0"/>
          <w:marTop w:val="0"/>
          <w:marBottom w:val="0"/>
          <w:divBdr>
            <w:top w:val="none" w:sz="0" w:space="0" w:color="auto"/>
            <w:left w:val="none" w:sz="0" w:space="0" w:color="auto"/>
            <w:bottom w:val="none" w:sz="0" w:space="0" w:color="auto"/>
            <w:right w:val="none" w:sz="0" w:space="0" w:color="auto"/>
          </w:divBdr>
        </w:div>
      </w:divsChild>
    </w:div>
    <w:div w:id="1671562268">
      <w:bodyDiv w:val="1"/>
      <w:marLeft w:val="0"/>
      <w:marRight w:val="0"/>
      <w:marTop w:val="0"/>
      <w:marBottom w:val="0"/>
      <w:divBdr>
        <w:top w:val="none" w:sz="0" w:space="0" w:color="auto"/>
        <w:left w:val="none" w:sz="0" w:space="0" w:color="auto"/>
        <w:bottom w:val="none" w:sz="0" w:space="0" w:color="auto"/>
        <w:right w:val="none" w:sz="0" w:space="0" w:color="auto"/>
      </w:divBdr>
      <w:divsChild>
        <w:div w:id="596014792">
          <w:marLeft w:val="0"/>
          <w:marRight w:val="0"/>
          <w:marTop w:val="225"/>
          <w:marBottom w:val="0"/>
          <w:divBdr>
            <w:top w:val="single" w:sz="6" w:space="0" w:color="EEEEEE"/>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sChild>
    </w:div>
    <w:div w:id="1678387092">
      <w:bodyDiv w:val="1"/>
      <w:marLeft w:val="0"/>
      <w:marRight w:val="0"/>
      <w:marTop w:val="0"/>
      <w:marBottom w:val="0"/>
      <w:divBdr>
        <w:top w:val="none" w:sz="0" w:space="0" w:color="auto"/>
        <w:left w:val="none" w:sz="0" w:space="0" w:color="auto"/>
        <w:bottom w:val="none" w:sz="0" w:space="0" w:color="auto"/>
        <w:right w:val="none" w:sz="0" w:space="0" w:color="auto"/>
      </w:divBdr>
    </w:div>
    <w:div w:id="1685474308">
      <w:bodyDiv w:val="1"/>
      <w:marLeft w:val="0"/>
      <w:marRight w:val="0"/>
      <w:marTop w:val="0"/>
      <w:marBottom w:val="0"/>
      <w:divBdr>
        <w:top w:val="none" w:sz="0" w:space="0" w:color="auto"/>
        <w:left w:val="none" w:sz="0" w:space="0" w:color="auto"/>
        <w:bottom w:val="none" w:sz="0" w:space="0" w:color="auto"/>
        <w:right w:val="none" w:sz="0" w:space="0" w:color="auto"/>
      </w:divBdr>
    </w:div>
    <w:div w:id="1696926990">
      <w:bodyDiv w:val="1"/>
      <w:marLeft w:val="0"/>
      <w:marRight w:val="0"/>
      <w:marTop w:val="0"/>
      <w:marBottom w:val="0"/>
      <w:divBdr>
        <w:top w:val="none" w:sz="0" w:space="0" w:color="auto"/>
        <w:left w:val="none" w:sz="0" w:space="0" w:color="auto"/>
        <w:bottom w:val="none" w:sz="0" w:space="0" w:color="auto"/>
        <w:right w:val="none" w:sz="0" w:space="0" w:color="auto"/>
      </w:divBdr>
    </w:div>
    <w:div w:id="1714766490">
      <w:bodyDiv w:val="1"/>
      <w:marLeft w:val="0"/>
      <w:marRight w:val="0"/>
      <w:marTop w:val="0"/>
      <w:marBottom w:val="0"/>
      <w:divBdr>
        <w:top w:val="none" w:sz="0" w:space="0" w:color="auto"/>
        <w:left w:val="none" w:sz="0" w:space="0" w:color="auto"/>
        <w:bottom w:val="none" w:sz="0" w:space="0" w:color="auto"/>
        <w:right w:val="none" w:sz="0" w:space="0" w:color="auto"/>
      </w:divBdr>
    </w:div>
    <w:div w:id="1740789403">
      <w:bodyDiv w:val="1"/>
      <w:marLeft w:val="0"/>
      <w:marRight w:val="0"/>
      <w:marTop w:val="0"/>
      <w:marBottom w:val="0"/>
      <w:divBdr>
        <w:top w:val="none" w:sz="0" w:space="0" w:color="auto"/>
        <w:left w:val="none" w:sz="0" w:space="0" w:color="auto"/>
        <w:bottom w:val="none" w:sz="0" w:space="0" w:color="auto"/>
        <w:right w:val="none" w:sz="0" w:space="0" w:color="auto"/>
      </w:divBdr>
    </w:div>
    <w:div w:id="1756052139">
      <w:bodyDiv w:val="1"/>
      <w:marLeft w:val="0"/>
      <w:marRight w:val="0"/>
      <w:marTop w:val="0"/>
      <w:marBottom w:val="0"/>
      <w:divBdr>
        <w:top w:val="none" w:sz="0" w:space="0" w:color="auto"/>
        <w:left w:val="none" w:sz="0" w:space="0" w:color="auto"/>
        <w:bottom w:val="none" w:sz="0" w:space="0" w:color="auto"/>
        <w:right w:val="none" w:sz="0" w:space="0" w:color="auto"/>
      </w:divBdr>
    </w:div>
    <w:div w:id="1771316966">
      <w:bodyDiv w:val="1"/>
      <w:marLeft w:val="0"/>
      <w:marRight w:val="0"/>
      <w:marTop w:val="0"/>
      <w:marBottom w:val="0"/>
      <w:divBdr>
        <w:top w:val="none" w:sz="0" w:space="0" w:color="auto"/>
        <w:left w:val="none" w:sz="0" w:space="0" w:color="auto"/>
        <w:bottom w:val="none" w:sz="0" w:space="0" w:color="auto"/>
        <w:right w:val="none" w:sz="0" w:space="0" w:color="auto"/>
      </w:divBdr>
    </w:div>
    <w:div w:id="1774786134">
      <w:bodyDiv w:val="1"/>
      <w:marLeft w:val="0"/>
      <w:marRight w:val="0"/>
      <w:marTop w:val="0"/>
      <w:marBottom w:val="0"/>
      <w:divBdr>
        <w:top w:val="none" w:sz="0" w:space="0" w:color="auto"/>
        <w:left w:val="none" w:sz="0" w:space="0" w:color="auto"/>
        <w:bottom w:val="none" w:sz="0" w:space="0" w:color="auto"/>
        <w:right w:val="none" w:sz="0" w:space="0" w:color="auto"/>
      </w:divBdr>
    </w:div>
    <w:div w:id="1834296976">
      <w:bodyDiv w:val="1"/>
      <w:marLeft w:val="0"/>
      <w:marRight w:val="0"/>
      <w:marTop w:val="0"/>
      <w:marBottom w:val="0"/>
      <w:divBdr>
        <w:top w:val="none" w:sz="0" w:space="0" w:color="auto"/>
        <w:left w:val="none" w:sz="0" w:space="0" w:color="auto"/>
        <w:bottom w:val="none" w:sz="0" w:space="0" w:color="auto"/>
        <w:right w:val="none" w:sz="0" w:space="0" w:color="auto"/>
      </w:divBdr>
    </w:div>
    <w:div w:id="1836141169">
      <w:bodyDiv w:val="1"/>
      <w:marLeft w:val="0"/>
      <w:marRight w:val="0"/>
      <w:marTop w:val="0"/>
      <w:marBottom w:val="0"/>
      <w:divBdr>
        <w:top w:val="none" w:sz="0" w:space="0" w:color="auto"/>
        <w:left w:val="none" w:sz="0" w:space="0" w:color="auto"/>
        <w:bottom w:val="none" w:sz="0" w:space="0" w:color="auto"/>
        <w:right w:val="none" w:sz="0" w:space="0" w:color="auto"/>
      </w:divBdr>
    </w:div>
    <w:div w:id="1851985425">
      <w:bodyDiv w:val="1"/>
      <w:marLeft w:val="0"/>
      <w:marRight w:val="0"/>
      <w:marTop w:val="0"/>
      <w:marBottom w:val="0"/>
      <w:divBdr>
        <w:top w:val="none" w:sz="0" w:space="0" w:color="auto"/>
        <w:left w:val="none" w:sz="0" w:space="0" w:color="auto"/>
        <w:bottom w:val="none" w:sz="0" w:space="0" w:color="auto"/>
        <w:right w:val="none" w:sz="0" w:space="0" w:color="auto"/>
      </w:divBdr>
    </w:div>
    <w:div w:id="1912735054">
      <w:bodyDiv w:val="1"/>
      <w:marLeft w:val="0"/>
      <w:marRight w:val="0"/>
      <w:marTop w:val="0"/>
      <w:marBottom w:val="0"/>
      <w:divBdr>
        <w:top w:val="none" w:sz="0" w:space="0" w:color="auto"/>
        <w:left w:val="none" w:sz="0" w:space="0" w:color="auto"/>
        <w:bottom w:val="none" w:sz="0" w:space="0" w:color="auto"/>
        <w:right w:val="none" w:sz="0" w:space="0" w:color="auto"/>
      </w:divBdr>
      <w:divsChild>
        <w:div w:id="1251504514">
          <w:marLeft w:val="0"/>
          <w:marRight w:val="0"/>
          <w:marTop w:val="0"/>
          <w:marBottom w:val="0"/>
          <w:divBdr>
            <w:top w:val="none" w:sz="0" w:space="0" w:color="auto"/>
            <w:left w:val="none" w:sz="0" w:space="0" w:color="auto"/>
            <w:bottom w:val="none" w:sz="0" w:space="0" w:color="auto"/>
            <w:right w:val="none" w:sz="0" w:space="0" w:color="auto"/>
          </w:divBdr>
        </w:div>
        <w:div w:id="1109856897">
          <w:marLeft w:val="0"/>
          <w:marRight w:val="0"/>
          <w:marTop w:val="0"/>
          <w:marBottom w:val="0"/>
          <w:divBdr>
            <w:top w:val="none" w:sz="0" w:space="0" w:color="auto"/>
            <w:left w:val="none" w:sz="0" w:space="0" w:color="auto"/>
            <w:bottom w:val="none" w:sz="0" w:space="0" w:color="auto"/>
            <w:right w:val="none" w:sz="0" w:space="0" w:color="auto"/>
          </w:divBdr>
        </w:div>
      </w:divsChild>
    </w:div>
    <w:div w:id="1942759801">
      <w:bodyDiv w:val="1"/>
      <w:marLeft w:val="0"/>
      <w:marRight w:val="0"/>
      <w:marTop w:val="0"/>
      <w:marBottom w:val="0"/>
      <w:divBdr>
        <w:top w:val="none" w:sz="0" w:space="0" w:color="auto"/>
        <w:left w:val="none" w:sz="0" w:space="0" w:color="auto"/>
        <w:bottom w:val="none" w:sz="0" w:space="0" w:color="auto"/>
        <w:right w:val="none" w:sz="0" w:space="0" w:color="auto"/>
      </w:divBdr>
    </w:div>
    <w:div w:id="1951273830">
      <w:bodyDiv w:val="1"/>
      <w:marLeft w:val="0"/>
      <w:marRight w:val="0"/>
      <w:marTop w:val="0"/>
      <w:marBottom w:val="0"/>
      <w:divBdr>
        <w:top w:val="none" w:sz="0" w:space="0" w:color="auto"/>
        <w:left w:val="none" w:sz="0" w:space="0" w:color="auto"/>
        <w:bottom w:val="none" w:sz="0" w:space="0" w:color="auto"/>
        <w:right w:val="none" w:sz="0" w:space="0" w:color="auto"/>
      </w:divBdr>
    </w:div>
    <w:div w:id="1983584067">
      <w:bodyDiv w:val="1"/>
      <w:marLeft w:val="0"/>
      <w:marRight w:val="0"/>
      <w:marTop w:val="0"/>
      <w:marBottom w:val="0"/>
      <w:divBdr>
        <w:top w:val="none" w:sz="0" w:space="0" w:color="auto"/>
        <w:left w:val="none" w:sz="0" w:space="0" w:color="auto"/>
        <w:bottom w:val="none" w:sz="0" w:space="0" w:color="auto"/>
        <w:right w:val="none" w:sz="0" w:space="0" w:color="auto"/>
      </w:divBdr>
    </w:div>
    <w:div w:id="1987666886">
      <w:bodyDiv w:val="1"/>
      <w:marLeft w:val="0"/>
      <w:marRight w:val="0"/>
      <w:marTop w:val="0"/>
      <w:marBottom w:val="0"/>
      <w:divBdr>
        <w:top w:val="none" w:sz="0" w:space="0" w:color="auto"/>
        <w:left w:val="none" w:sz="0" w:space="0" w:color="auto"/>
        <w:bottom w:val="none" w:sz="0" w:space="0" w:color="auto"/>
        <w:right w:val="none" w:sz="0" w:space="0" w:color="auto"/>
      </w:divBdr>
    </w:div>
    <w:div w:id="1993364414">
      <w:bodyDiv w:val="1"/>
      <w:marLeft w:val="0"/>
      <w:marRight w:val="0"/>
      <w:marTop w:val="0"/>
      <w:marBottom w:val="0"/>
      <w:divBdr>
        <w:top w:val="none" w:sz="0" w:space="0" w:color="auto"/>
        <w:left w:val="none" w:sz="0" w:space="0" w:color="auto"/>
        <w:bottom w:val="none" w:sz="0" w:space="0" w:color="auto"/>
        <w:right w:val="none" w:sz="0" w:space="0" w:color="auto"/>
      </w:divBdr>
    </w:div>
    <w:div w:id="2045715363">
      <w:bodyDiv w:val="1"/>
      <w:marLeft w:val="0"/>
      <w:marRight w:val="0"/>
      <w:marTop w:val="0"/>
      <w:marBottom w:val="0"/>
      <w:divBdr>
        <w:top w:val="none" w:sz="0" w:space="0" w:color="auto"/>
        <w:left w:val="none" w:sz="0" w:space="0" w:color="auto"/>
        <w:bottom w:val="none" w:sz="0" w:space="0" w:color="auto"/>
        <w:right w:val="none" w:sz="0" w:space="0" w:color="auto"/>
      </w:divBdr>
    </w:div>
    <w:div w:id="2073768744">
      <w:bodyDiv w:val="1"/>
      <w:marLeft w:val="0"/>
      <w:marRight w:val="0"/>
      <w:marTop w:val="0"/>
      <w:marBottom w:val="0"/>
      <w:divBdr>
        <w:top w:val="none" w:sz="0" w:space="0" w:color="auto"/>
        <w:left w:val="none" w:sz="0" w:space="0" w:color="auto"/>
        <w:bottom w:val="none" w:sz="0" w:space="0" w:color="auto"/>
        <w:right w:val="none" w:sz="0" w:space="0" w:color="auto"/>
      </w:divBdr>
      <w:divsChild>
        <w:div w:id="798180663">
          <w:marLeft w:val="0"/>
          <w:marRight w:val="0"/>
          <w:marTop w:val="0"/>
          <w:marBottom w:val="0"/>
          <w:divBdr>
            <w:top w:val="none" w:sz="0" w:space="0" w:color="auto"/>
            <w:left w:val="none" w:sz="0" w:space="0" w:color="auto"/>
            <w:bottom w:val="none" w:sz="0" w:space="0" w:color="auto"/>
            <w:right w:val="none" w:sz="0" w:space="0" w:color="auto"/>
          </w:divBdr>
        </w:div>
        <w:div w:id="1769497060">
          <w:marLeft w:val="0"/>
          <w:marRight w:val="0"/>
          <w:marTop w:val="0"/>
          <w:marBottom w:val="0"/>
          <w:divBdr>
            <w:top w:val="none" w:sz="0" w:space="0" w:color="auto"/>
            <w:left w:val="none" w:sz="0" w:space="0" w:color="auto"/>
            <w:bottom w:val="none" w:sz="0" w:space="0" w:color="auto"/>
            <w:right w:val="none" w:sz="0" w:space="0" w:color="auto"/>
          </w:divBdr>
        </w:div>
      </w:divsChild>
    </w:div>
    <w:div w:id="2078016815">
      <w:bodyDiv w:val="1"/>
      <w:marLeft w:val="0"/>
      <w:marRight w:val="0"/>
      <w:marTop w:val="0"/>
      <w:marBottom w:val="0"/>
      <w:divBdr>
        <w:top w:val="none" w:sz="0" w:space="0" w:color="auto"/>
        <w:left w:val="none" w:sz="0" w:space="0" w:color="auto"/>
        <w:bottom w:val="none" w:sz="0" w:space="0" w:color="auto"/>
        <w:right w:val="none" w:sz="0" w:space="0" w:color="auto"/>
      </w:divBdr>
    </w:div>
    <w:div w:id="2089186434">
      <w:bodyDiv w:val="1"/>
      <w:marLeft w:val="0"/>
      <w:marRight w:val="0"/>
      <w:marTop w:val="0"/>
      <w:marBottom w:val="0"/>
      <w:divBdr>
        <w:top w:val="none" w:sz="0" w:space="0" w:color="auto"/>
        <w:left w:val="none" w:sz="0" w:space="0" w:color="auto"/>
        <w:bottom w:val="none" w:sz="0" w:space="0" w:color="auto"/>
        <w:right w:val="none" w:sz="0" w:space="0" w:color="auto"/>
      </w:divBdr>
      <w:divsChild>
        <w:div w:id="481197806">
          <w:marLeft w:val="0"/>
          <w:marRight w:val="0"/>
          <w:marTop w:val="0"/>
          <w:marBottom w:val="0"/>
          <w:divBdr>
            <w:top w:val="none" w:sz="0" w:space="0" w:color="auto"/>
            <w:left w:val="none" w:sz="0" w:space="0" w:color="auto"/>
            <w:bottom w:val="none" w:sz="0" w:space="0" w:color="auto"/>
            <w:right w:val="none" w:sz="0" w:space="0" w:color="auto"/>
          </w:divBdr>
        </w:div>
      </w:divsChild>
    </w:div>
    <w:div w:id="2113549220">
      <w:bodyDiv w:val="1"/>
      <w:marLeft w:val="0"/>
      <w:marRight w:val="0"/>
      <w:marTop w:val="0"/>
      <w:marBottom w:val="0"/>
      <w:divBdr>
        <w:top w:val="none" w:sz="0" w:space="0" w:color="auto"/>
        <w:left w:val="none" w:sz="0" w:space="0" w:color="auto"/>
        <w:bottom w:val="none" w:sz="0" w:space="0" w:color="auto"/>
        <w:right w:val="none" w:sz="0" w:space="0" w:color="auto"/>
      </w:divBdr>
    </w:div>
    <w:div w:id="212835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4B649-4ED5-44B7-AAA2-ADBB6246CC1E}">
  <ds:schemaRefs>
    <ds:schemaRef ds:uri="http://schemas.openxmlformats.org/officeDocument/2006/bibliography"/>
  </ds:schemaRefs>
</ds:datastoreItem>
</file>

<file path=docMetadata/LabelInfo.xml><?xml version="1.0" encoding="utf-8"?>
<clbl:labelList xmlns:clbl="http://schemas.microsoft.com/office/2020/mipLabelMetadata">
  <clbl:label id="{42456824-4a1f-4684-bab0-042cc5c82137}" enabled="1" method="Standard" siteId="{38fa5efc-db83-4a8a-9602-356fa2fac3cc}" contentBits="0" removed="0"/>
</clbl:labelList>
</file>

<file path=docProps/app.xml><?xml version="1.0" encoding="utf-8"?>
<Properties xmlns="http://schemas.openxmlformats.org/officeDocument/2006/extended-properties" xmlns:vt="http://schemas.openxmlformats.org/officeDocument/2006/docPropsVTypes">
  <Template>Normal</Template>
  <TotalTime>687</TotalTime>
  <Pages>101</Pages>
  <Words>40518</Words>
  <Characters>243112</Characters>
  <Application>Microsoft Office Word</Application>
  <DocSecurity>0</DocSecurity>
  <Lines>2025</Lines>
  <Paragraphs>566</Paragraphs>
  <ScaleCrop>false</ScaleCrop>
  <HeadingPairs>
    <vt:vector size="2" baseType="variant">
      <vt:variant>
        <vt:lpstr>Tytuł</vt:lpstr>
      </vt:variant>
      <vt:variant>
        <vt:i4>1</vt:i4>
      </vt:variant>
    </vt:vector>
  </HeadingPairs>
  <TitlesOfParts>
    <vt:vector size="1" baseType="lpstr">
      <vt:lpstr>Cyberbezbieczne wodociągi - Komunalka Biskupiec</vt:lpstr>
    </vt:vector>
  </TitlesOfParts>
  <Manager>Kamil Zembrzuski</Manager>
  <Company>zoltek design kamil Zembrzuski</Company>
  <LinksUpToDate>false</LinksUpToDate>
  <CharactersWithSpaces>283064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Cyberbezbieczne wodociągi - Komunalka Biskupiec</dc:title>
  <dc:subject>Cyberbezbieczne wodociągi - Komunalka Biskupiec</dc:subject>
  <dc:creator>zoltek design Kamil Zembrzuski;Kamil Zembrzuski - projekty-it.eu</dc:creator>
  <cp:keywords>Cyber; cyberbezpieczny; cyberbezpieczny samorząd; SWZ OPZ Cyber zoltek design Kamil Zembrzuski zoltek design kamil Zembrzuski; SWZ, OPZ, Cyber, zoltek design, Kamil Zembrzuski; umowa, cyber; umowa, cyberbezpieczny samorząd; zoltek design; kamil Zembrzuski</cp:keywords>
  <dc:description>Cyberbezbieczne wodociągi - Komunalka Biskupiec</dc:description>
  <cp:lastModifiedBy>admin</cp:lastModifiedBy>
  <cp:revision>25</cp:revision>
  <cp:lastPrinted>2020-05-13T09:51:00Z</cp:lastPrinted>
  <dcterms:created xsi:type="dcterms:W3CDTF">2025-09-18T11:24:00Z</dcterms:created>
  <dcterms:modified xsi:type="dcterms:W3CDTF">2026-08-31T10:50:00Z</dcterms:modified>
  <cp:category>cybersamorząd</cp:category>
  <cp:version>2026-05-18</cp:version>
</cp:coreProperties>
</file>